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IV.2007.00309 vom 14. November 2008</w:t>
      </w:r>
    </w:p>
    <w:p>
      <w:r>
        <w:t>ZH Sozialversicherungsgericht, 2008-11-14, DE</w:t>
      </w:r>
    </w:p>
    <w:p>
      <w:r>
        <w:rPr>
          <w:b/>
        </w:rPr>
        <w:t xml:space="preserve">Quelle: </w:t>
      </w:r>
      <w:r>
        <w:t>https://mcp.opencaselaw.ch/entscheid/zh_sozialversicherungsgericht_IV.2007.00309</w:t>
      </w:r>
    </w:p>
    <w:p>
      <w:r>
        <w:t>FR: ZH_SOZIALVERSICHERUNGSGERICHT IV.2007.00309 du 14 novembre 2008</w:t>
      </w:r>
    </w:p>
    <w:p>
      <w:r>
        <w:t>IT: ZH_SOZIALVERSICHERUNGSGERICHT IV.2007.00309 del 14 novembre 2008</w:t>
      </w:r>
    </w:p>
    <w:p>
      <w:pPr>
        <w:pStyle w:val="Heading2"/>
      </w:pPr>
      <w:r>
        <w:t>Erwägungen</w:t>
      </w:r>
    </w:p>
    <w:p>
      <w:r>
        <w:rPr>
          <w:b/>
        </w:rPr>
        <w:t>E. 2</w:t>
      </w:r>
    </w:p>
    <w:p>
      <w:r>
        <w:t>Eventualiter sie die Streitsache an die Vorinstanz zurÃ¼ckzuweisen, damit sie zusÃ¤tzliche AbklÃ¤rungen medizinischer und erwerblicher Art vornimmt und neu entscheidet.</w:t>
      </w:r>
    </w:p>
    <w:p>
      <w:r>
        <w:rPr>
          <w:b/>
        </w:rPr>
        <w:t>E. 2.1</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29.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2.2</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w:t>
      </w:r>
    </w:p>
    <w:p>
      <w:r>
        <w:t>3.1.1Â Â  Die Beschwerdegegnerin stÃ¼tzte ihren Einspracheentscheid vom 24. Februar 2005 im Wesentlichen auf die EinschÃ¤tzung von Dr. C.___ (siehe Urk. 10/26). Dieser stellte in seinem Gutachten vom 5. Juli 2004 (Urk. 10/20) folgende Diagnosen (Urk. 10/20/3):</w:t>
      </w:r>
    </w:p>
    <w:p>
      <w:r>
        <w:t>- Koronare 1-Asterkrankung mit:</w:t>
      </w:r>
    </w:p>
    <w:p>
      <w:r>
        <w:t>- Status nach ausgedehntem Vorderwandinfarkt 31. Mai 2003 mit Lysetherapie in Thailand</w:t>
      </w:r>
    </w:p>
    <w:p>
      <w:r>
        <w:t>- Status nach ad hoc Rekanalisation und Stentimplantation RIVA am 24. August 2003</w:t>
      </w:r>
    </w:p>
    <w:p>
      <w:r>
        <w:t>- Mittelschwer eingeschrÃ¤nkte linksventrikulÃ¤re Funktion (EF ca. 40 %) mit Vorderwandhypo- bis Akinesie, Hinterwandakinesie, postero-apikaler Akinesie und Vorderwanandeurysma ohne Wandtrhombus</w:t>
      </w:r>
    </w:p>
    <w:p>
      <w:r>
        <w:t>- RF: Status nach Nicotinabusus ca. 50 PY, HypercholesterinÃ¤mie</w:t>
      </w:r>
    </w:p>
    <w:p>
      <w:r>
        <w:t>- Lumbospondylogenes Schmerzsyndrom mit rezidivierend radikulÃ¤rer Reizung L5 links mit/bei:</w:t>
      </w:r>
    </w:p>
    <w:p>
      <w:r>
        <w:t>- degenerativen VerÃ¤nderungen am lumbosakralen Ãbergang</w:t>
      </w:r>
    </w:p>
    <w:p>
      <w:r>
        <w:t>- lumbosakrale Ãbergangsanomalie bei Sakralisation L5</w:t>
      </w:r>
    </w:p>
    <w:p>
      <w:r>
        <w:t>Der BeschwerdefÃ¼hrer habe im Vordergrund stehende Herz- und RÃ¼ckenprobleme beklagt. Dr. C.___ fÃ¼hrte aus, beim BeschwerdefÃ¼hrer liege eine asymptomatische, stabile koronare Herzkrankheit bei Status nach Vorderwandinfarkt am 31. Mai 2003 vor. Die kÃ¶rperliche Untersuchung habe keine Anhaltspunkte fÃ¼r eine Herzinsuffizienz ergeben. Der BeschwerdefÃ¼hrer weise eine gute stabile kardiale LeistungsfÃ¤higkeit auf. Die immer wieder auftretenden ziehenden Schmerzen Ã¼ber dem Herz seien bei fehlenden Hinweisen auf eine rheumatologische Erkrankung am ehesten als funktionell einzustufen. Die klinische Untersuchung der WirbelsÃ¤ule habe keine objektivierbaren Befunde fÃ¼r eine radikulÃ¤re Reizsymptomatik ergeben (Urk. 10/20/3). Die koronare Herzkrankheit sowie das lumbospondylogene Schmerzsyndrom bewirkten eine EinschrÃ¤nkung der ArbeitsfÃ¤higkeit. FÃ¼r schwere Arbeiten mit Gewichtheben Ã¼ber 10-20 kg sei der BeschwerdefÃ¼hrer zu 100% arbeitsunfÃ¤hig, fÃ¼r mittelschwere Arbeiten mit Gewichten bis 10 kg zu 50 % und fÃ¼r leichte Arbeiten zu mindestens 70-80 % arbeitsfÃ¤hig (Urk. 10/20/4). Dem BeschwerdefÃ¼hrer sei eine ergonomisch angepasste abwechslungsreiche TÃ¤tigkeit mit maximaler Gewichtsbelastung von 10 kg, minime Rotationsbewegungen der WirbelsÃ¤ule (Drehsessel) zumutbar. Auf dem Hubstapler sei ein angepasster Sitz erforderlich (Urk. 10/20/5).</w:t>
      </w:r>
    </w:p>
    <w:p>
      <w:r>
        <w:t>3.1.2Â Â  Im Bericht der D.___ vom 14. November 2003 (Urk. 10/18/42-43), welcher sich im Zeitpunkt des Einspracheentscheides vom 24. Februar 2005 bei den Akten befand, wurden lumbospondylogene Beschwerden mit rezidivierender radikulÃ¤rer Reizung L5 links bei degenerativen VerÃ¤nderungen lumbosakraler Ãbergang, Rippenaplasie Th12, lumbosakraler Ãbergangsanomalie bei Sakralisation L5 diagnostiziert. Die bildgebende Untersuchung der LWS vom 14. November 2003 ergab gemÃ¤ss diesem Bericht unter anderem ausgeprÃ¤gte degenerative VerÃ¤nderungen L3/4 sowie L4/5 mit geringem Vorschub L3 gegen L4 sowie eine VerschmÃ¤lerung der ZwischenwirbelrÃ¤ume und Spondylose.</w:t>
      </w:r>
    </w:p>
    <w:p>
      <w:r>
        <w:rPr>
          <w:b/>
        </w:rPr>
        <w:t>E. 3.2.1</w:t>
      </w:r>
    </w:p>
    <w:p>
      <w:r>
        <w:t>Bis zum Erlass der VerfÃ¼gung vom 29. Januar 2007 prÃ¤sentiert sich der medizinische Sachverhalt wie folgt:</w:t>
      </w:r>
    </w:p>
    <w:p>
      <w:r>
        <w:rPr>
          <w:b/>
        </w:rPr>
        <w:t>E. 3.2.2</w:t>
      </w:r>
    </w:p>
    <w:p>
      <w:r>
        <w:t>Im Bericht der Kardiologie des B.___ vom 16. August 2005 (Urk. 10/43/1-3) wurde dem BeschwerdefÃ¼hrer aus kardiologischer Sicht fÃ¼r leichte bis mittelschwere kÃ¶rperliche TÃ¤tigkeiten eine mindestens 50%ige ArbeitsfÃ¤higkeit attestiert bei grundsÃ¤tzlich gleichen kardiologischen Diagnosen wie im Gutachten von Dr. C.___.</w:t>
      </w:r>
    </w:p>
    <w:p>
      <w:r>
        <w:rPr>
          <w:b/>
        </w:rPr>
        <w:t>E. 3.2.3</w:t>
      </w:r>
    </w:p>
    <w:p>
      <w:r>
        <w:t>In seinem Bericht vom 9. September 2006 nannte der behandelnde Allgemeinmediziner Dr. Z.___ als Diagnosen mit Auswirkung auf die ArbeitsfÃ¤higkeit 1. eine koronare 1-Asterkrankung bei Status nach ausgedehntem antero-apikalem und inferiorem Infarkt am 31. Mai 2003, PCI des subtotal verschlossenen RIVA am 24. Juni 2003, gutes Langzeitergebnis des RIVA-Stents, keine relevanten Stenosen der anderen Koronararterien (Koro 19. Januar 2005), RF: Status nach Nikotinabusus, HypercholesterinÃ¤mie; aktuell: Dyspnoe NYHA II, negative Ergometrie, mittelschwer eingeschrÃ¤nkte linksventrikulÃ¤re Pumpfunktion; 2. degenerative VerÃ¤nderungen der lumbalen WirbelsÃ¤ule, Spinalkanalstenose, Claudicatio spinalis (Urk. 10/55/1). Diese Diagnosen stÃ¼tzte er offensichtlich auf diejenigen des beigelegten Berichtes der Abteilung Kardiologie des B.___ vom 22. August 2006 (Urk. 10/55/5) In der angestammten TÃ¤tigkeit als Frachtarbeiter sei der BeschwerdefÃ¼hrer seit dem 31. Mai 2003 zu 75 % arbeitsunfÃ¤hig. Dem BeschwerdefÃ¼hrer seien nur noch sitzende TÃ¤tigkeiten mÃ¶glich (Urk. 10/55/2). In der medizinischen Beurteilung der Arbeitsbelastbarkeit gleichen Datums attestierte er in einer behinderungsangepassten sitzenden TÃ¤tigkeit ohne Belastung eine ArbeitsfÃ¤higkeit im Umfang von 35 Stunden pro Woche ab Berichtsdatum (Urk. 10/55/4).</w:t>
      </w:r>
    </w:p>
    <w:p>
      <w:r>
        <w:rPr>
          <w:b/>
        </w:rPr>
        <w:t>E. 3.2.4</w:t>
      </w:r>
    </w:p>
    <w:p>
      <w:r>
        <w:t>Im Verlauf unterzog sich der BeschwerdefÃ¼hrer wegen den RÃ¼ckenbeschwerden verschiedenen Behandlungen und AbklÃ¤rungen im WirbelsÃ¤ulenzentrum der D.___ (Urk. 10/52 sowie Urk. 10/49 und Urk. 10/50). Eine Beurteilung der ArbeitsfÃ¤higkeit nahmen die dort behandelnden Ãrzte jedoch nicht vor, beziehungsweise Ã¼berliessen diese dem behandelnden Hausarzt Dr. Z.___. Im Bericht des WirbelsÃ¤ulenzentrums der D.___ vom 29. Dezember 2006 an den BeschwerdefÃ¼hrer (Urk. 10/66) wurde folgende Hauptdiagnose gestellt: Lumboischialgie links&gt;rechts bei bekannter mÃ¤ssiger Spinalkanalstenose L4/5 mit Facettengelenksarthrose L4-S1, mit hauptsÃ¤chlich diskogener Einengung der Foramen intervertrebrale L5/S1 links bei segmentaler Spinalkanalstenose L4/5. Als Nebendiagnosen wurden eine Rippenaplasie TH12, ein Status nach Myokardinfarkt 2003 und eine inzipiente Coxarthrose beidseits genannt. Die ArbeitsfÃ¤higkeit unter anderem als Staplerfahrer schien den Ãrzten deutlich eingeschrÃ¤nkt zu sein und sei durch den Hausarzt festzulegen.</w:t>
      </w:r>
    </w:p>
    <w:p>
      <w:r>
        <w:rPr>
          <w:b/>
        </w:rPr>
        <w:t>E. 3.2.5</w:t>
      </w:r>
    </w:p>
    <w:p>
      <w:r>
        <w:t>GemÃ¤ss dem Bericht der E.___ vom 20. Dezember 2006 betreffend die gleichentags durchgefÃ¼hrte MRI-Untersuchung der LWS, auf welche auch im genannten Bericht der D.___ vom 29. Dezember 2006 verwiesen wurde, ergab diese eine Diskushernie L5/S1 sowie eine diffuse Protrusion der Bandscheibe L5/S1 mit foraminal-linksseitiger Hernienkomponente. Ebenso fand sich eine diffuse Protrusion der Bandscheibe L4/L5 mit extraforaminal-rechtsseitiger Hernienkomponente. Es sei noch epidurales Fettgewebe um die austretende Nervenwurzel L4 rechts erhalten. Vom Facettengelenk L4/L5 links zeigte sich ein ausgehendes Ganglion, dorsal der Nervenwurzel L4 gelegen. Ferner fanden sich eine betrÃ¤chtliche Facettengelenks-Arthrose L4/L5 beidseits sowie weniger deutlich auch L3/L4 und L5/S1 und eine Protrusion der Bandscheibe Th12/L1. Der Radiologe erstattete folgende Beurteilung: im Verlauf Ã¤hnliche degenerative VerÃ¤nderungen mit segmentaler Spinalkanalstenose L4/L5 bei Facettengelenks-Arthrosen und Diskusprotrusionen sowie hauptsÃ¤chlich diskogener Einengung des Foramen intervertebrale L5/S1 links (Urk. 10/63). Zum Vergleich standen dem Radiologen eine elektronische Kopie der Voruntersuchung vom 29. Juli 2005 zur VerfÃ¼gung. Dieses MRI hatte damals zwei Diskusprotrusionen L4/L5 und L5/S1 links, zusÃ¤tzlich eine Spinalkanalstenose L4/L5 und ausgeprÃ¤gte Facettengelenksarthrosen L4/L5 und L5/S1 gezeigt (Urk. 10/50/3). Eine massive Zunahme der degenerativen VerÃ¤nderungen der WirbelsÃ¤ule im Vergleich zum MRI vom 29. Juli 2005 konnte mittels der MRI-Untersuchung vom 20. Dezember 2006 somit nicht festgestellt werden, was auch der Beurteilung des zustÃ¤ndigen Radiologen der E.___ entnommen werden kann (Urk. 10/63). Hingegen ist zu beachten, dass das MRI der LendenwirbelsÃ¤ule vom 24. Februar 2004 offensichtlich noch keine Diskusprotrusionen gezeigt hatte (Urk. 10/50/6), so dass doch von einer im Verlauf zunehmenden degenerativen VerÃ¤nderung der LendenwirbelsÃ¤ule ausgegangen werden muss.</w:t>
      </w:r>
    </w:p>
    <w:p>
      <w:r>
        <w:t>3.3Â Â Â Â</w:t>
      </w:r>
    </w:p>
    <w:p>
      <w:r>
        <w:t>3.3.1 Zusammenfassend ist aufgrund der medizinischen Akten objektiv eine Verschlechterung in dem Sinne ausgewiesen, als zusÃ¤tzliche degenerative VerÃ¤nderungen der WirbelsÃ¤ule bzw. eine Verschlechterung derselben festgestellt werde konnten.</w:t>
      </w:r>
    </w:p>
    <w:p>
      <w:r>
        <w:t>3.3.2 Zur Behauptung in der Beschwerdeschrift, es seien RÃ¼cken- und HÃ¼ftbeschwerden neu hinzugekommen, ist zu bemerken, dass RÃ¼ckenbeschwerden aktenkundig schon im Zeitpunkt des Einspracheentscheids vom 24. Februar 2005 vorlagen und bei der ArbeitsfÃ¤higkeitsbemessung durch den Gutachter Dr. C.___ mit berÃ¼cksichtigt wurden. BezÃ¼glich HÃ¼ftbeschwerden wurde im Bericht der D.___ vom 29. Dezember 2006 lediglich eine inzipiente (=beginnende) Coxarthrose erwÃ¤hnt, es besteht aber aufgrund der Akten kein Anlass zur Annahme, dass auf die HÃ¼ftproblematik zurÃ¼ckzufÃ¼hrende allfÃ¤llige Beschwerden einen zusÃ¤tzlichen Einfluss auf die ArbeitsfÃ¤higkeit in einer behinderungsangepassten TÃ¤tigkeit haben.</w:t>
      </w:r>
    </w:p>
    <w:p>
      <w:r>
        <w:t>3.4Â Â Â Â</w:t>
      </w:r>
    </w:p>
    <w:p>
      <w:r>
        <w:t>3.4.1 Wie bereits ausgefÃ¼hrt, wurde die ArbeitsfÃ¤higkeitsbeurteilung von den mit den Herz- und RÃ¼ckenproblemen befassten SpezialÃ¤rzten im allgemeinen dem behandelnden Hausarzt Dr. Z.___ Ã¼berlassen. Dieser legte die ArbeitsfÃ¤higkeit wie erwÃ¤hnt in einer behinderungsangepassten sitzenden TÃ¤tigkeit ohne Belastung mit 35 Stunden pro Woche fest (Urk. 10/55/4), was einem Pensum von mindestens 80 % entspricht.</w:t>
      </w:r>
    </w:p>
    <w:p>
      <w:r>
        <w:t>3.4.2 Der BeschwerdefÃ¼hrer liess geltend machen, ihm sei maximal eine 50%ige TÃ¤tigkeit zumutbar, was zum Beispiel auch im Bericht der D.___ vom 18. August 2005 bestÃ¤tigt werde (Urk. 1 S. 3). Richtig ist, dass in diesem Bericht eine ArbeitsunfÃ¤higkeit von 50 % erwÃ¤hnt wird (Urk. 10/50/3), jedoch bezieht sich diese auf die TÃ¤tigkeit bei der Y.___ und nicht auf eine leidensangepasste TÃ¤tigkeit. Der VollstÃ¤ndigkeit halber bleibt auf den Bericht der Kardiologie des B.___ vom 16. August 2005 (Urk. 10/43/1-3) hinzuweisen, in welchem dem BeschwerdefÃ¼hrer aus kardiologischer Sicht fÃ¼r leichte bis mittelschwere kÃ¶rperliche TÃ¤tigkeiten eine mindestens 50%ige ArbeitsfÃ¤higkeit attestiert wurde. Dieses Attest erfolgte aufgrund von grundsÃ¤tzlich gleichen kardiologischen Diagnosen und Befunden wie sie auch der Gutachter Dr. C.___ stellte (Urk. 10/20/3). Die vom Gutachten abweichende WÃ¼rdigung des im Wesentlichen gleichen medizinischen Sachverhalts der Ãrzte des B.___ kann nicht nachvollzogen werden.</w:t>
      </w:r>
    </w:p>
    <w:p>
      <w:r>
        <w:t>3.4.3 Insgesamt besteht kein Anlass dazu, nicht auf die ArbeitsfÃ¤higkeitseinschÃ¤tzung des Dr. Z.___ abzustellen. Diese erfolgte in Kenntnis des Beschwerdeverlaufs sowie der medizinischen Akten und ist aufgrund der Letzteren ohne Weiteres nachvollziehbar und plausibel, weshalb davon auszugehen ist, dass der BeschwerdefÃ¼hrer trotz eingetretener objektiver Zunahme der degenerativen VerÃ¤nderungen der LendenwirbelsÃ¤ule im Verlauf seit Erlass des Einspracheentscheids vom 24. Februar 2005 bis und mit zum Erlass der vorliegend zu beurteilenden leistungsablehnenden VerfÃ¼gung vom 29. Januar 2007 in einer leidensangepassten TÃ¤tigkeit zu mindestens 80 % arbeitsfÃ¤hig war.</w:t>
      </w:r>
    </w:p>
    <w:p>
      <w:r>
        <w:t>3.4.4 Der VollstÃ¤ndigkeit halber bleibt noch darauf einzugehen, dass in der vorliegend zu beurteilenden VerfÃ¼gung der InvaliditÃ¤tsgrad mit 35 % um 3 % geringer ausfiel als im ursprÃ¼nglichen Entscheid, wo noch ein InvaliditÃ¤tsgrad von 38 % festgelegt wurde. Dies ergibt sich daraus, dass die Beschwerdegegnerin im Einspracheentscheid vom 24. Februar 2005 (Urk. 10/35 in Verbindung mit Urk. 10/28/2) mit Verweis auf das Gutachten von Dr. C.___ von einer ArbeitsfÃ¤higkeit von 75 % ausging, obschon Dr. C.___ den BeschwerdefÃ¼hrer in seinem Gutachten vom 5. Juli 2004 (Urk. 10/20/4) fÃ¼r zu mindestens 70-80% arbeitsfÃ¤hig hielt und kein Anlass dazu bestand, nicht von der maximal zumutbaren ArbeitsfÃ¤higkeit auszugehen, umso weniger als Dr. C.___ mit seiner Formulierung ("mindestens") eine ArbeitsfÃ¤higkeit von 80 % als durchaus zumutbar erachtete. In der vorliegend zu beurteilenden VerfÃ¼gung ging die Beschwerdegegnerin gestÃ¼tzt auf die EinschÃ¤tzung von Dr. Z.___ von einer ArbeitsfÃ¤higkeit von 80 % aus. Die ArbeitsfÃ¤higkeitsbeurteilungen der beiden Ãrzte sind somit grundsÃ¤tzlich die gleichen. Vorliegend besteht weder Anlass dazu noch steht ein Ermessensspielraum offen, um von einem geringeren ArbeitsfÃ¤higkeitsgrad als dem aus Sicht von Dr. Z.___ zumutbaren auszugehen. In der Folge ist daher bei der Festlegung des Invalideneinkommens von einer 80%igen ArbeitsfÃ¤higkeit in einer behinderungsangepassten TÃ¤tigkeit auszugehen.</w:t>
      </w:r>
    </w:p>
    <w:p>
      <w:r>
        <w:rPr>
          <w:b/>
        </w:rPr>
        <w:t>E. 4.1</w:t>
      </w:r>
    </w:p>
    <w:p>
      <w:r>
        <w:t>Zu prÃ¼fen bleibt demnach, wie sich die grundsÃ¤tzlich gleichgebliebene ArbeitsfÃ¤higkeit in einer leidensangepassten TÃ¤tigkeit in erwerblicher Hinsicht auswirkt.</w:t>
      </w:r>
    </w:p>
    <w:p>
      <w:r>
        <w:rPr>
          <w:b/>
        </w:rPr>
        <w:t>E. 4.2</w:t>
      </w:r>
    </w:p>
    <w:p>
      <w:r>
        <w:t>Da der BeschwerdefÃ¼hrer mit seinen beiden Teilzeitstellen bei der H.___ (Urk. 3/7) und bei der Y.___ (Urk. 3/8) seine medizinisch attestierte LeistungsfÃ¤higkeit nicht voll ausschÃ¶pft, ist fÃ¼r die Berechnung des zumutbaren Invalideneinkommens vom Zentralwert fÃ¼r MÃ¤nner im Anforderungsniveau 4 gemÃ¤ss der vom Bundesamt fÃ¼r Statistik herausgegebenen Lohnstrukturerhebung (LSE) fÃ¼r das Jahr 2004, das heisst von einem monatlichen Einkommen von Fr. 4'588.-- auszugehen (LSE 2004, Tabelle TA1 S. 53). Dieses ist der betriebsÃ¼blichen Wochenarbeitszeit von 41,6 Stunden im Jahre 2005 (Die Volkswirtschaft 10-2008, Tabelle B9.2 S. 94) und an die Nominallohnentwicklung fÃ¼r MÃ¤nner (2004: 1975 Punkte; 2005: 1992 Punkte; Die Volkswirtschaft 10-2008, Tabelle B10.3 S. 95) anzupassen, wodurch ein monatliches SalÃ¤r von Fr. 4'812.60 resultiert. Bei einer zumutbaren ArbeitsfÃ¤higkeit von 80 % ergibt sich ein Einkommen von Fr. 3'850.10 pro Monat, beziehungsweise von Fr. 46'201.20 pro Jahr (x 12). In BerÃ¼cksichtigung des von der Beschwerdegegnerin gewÃ¤hrten Leidensabzuges von 10 %, was nicht zu beanstanden ist, resultiert ein zumutbares Invalideneinkommen fÃ¼r das Jahr 2005 von Fr. 41'581.10, d.h. von rund Fr. 3'465.-- pro Monat.</w:t>
      </w:r>
    </w:p>
    <w:p>
      <w:r>
        <w:rPr>
          <w:b/>
        </w:rPr>
        <w:t>E. 4.3.1</w:t>
      </w:r>
    </w:p>
    <w:p>
      <w:r>
        <w:t>Der BeschwerdefÃ¼hrer liess beanstanden, das fÃ¼r das Jahr 2004 mit Fr. 63'366.-- sowie von Fr. 63'969.36 fÃ¼r das Jahr 2007 [richtig: 2005] festgelegte Valideneinkommen sei angesichts des gemÃ¤ss IK-Auszug in den vergangenen Jahren erzielten Einkommens klar aktenwidrig (Urk. 1 S. 2 f.)</w:t>
      </w:r>
    </w:p>
    <w:p>
      <w:r>
        <w:rPr>
          <w:b/>
        </w:rPr>
        <w:t>E. 4.3.2</w:t>
      </w:r>
    </w:p>
    <w:p>
      <w:r>
        <w:t>Wie bereits erwÃ¤hnt (Erw. 2.4) gelangen bei einer Neuanmeldung die Revisionsbestimmungen analog zur Anwendung.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Diese Rechtsprechung wurde zwar in erster Linie fÃ¼r FÃ¤lle gedacht, in denen sich die Unrichtigkeit der ursprÃ¼nglichen VerfÃ¼gung zu Ungunsten des Versicherten auswirkt. Es muss aber in analoger Anwendung dieser Rechtsprechung auch mÃ¶glich sein, die RentenverfÃ¼gung zu Gunsten eines Versicherten abzuÃ¤ndern. Hierin liegt keine gerichtliche Verpflichtung der Verwaltung, ihre VerfÃ¼gung in WiedererwÃ¤gung zu ziehen, was rechtsprechungsgemÃ¤ss unzulÃ¤ssig wÃ¤re (vgl. zum Ganzen Urteil des Bundesgerichts vom 11. April 2008 in Sachen B., 9C_602/2007, Erw. 5.1). Auch bei der Beurteilung einer infolge Neuanmeldung ergangenen VerfÃ¼gung muss dem Gericht eine derartige ÃberprÃ¼fung der ursprÃ¼nglichen VerfÃ¼gung und anschliessende Ãnderung der zu beurteilenden VerfÃ¼gung zu Gunsten des Versicherten analog offen stehen.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sowie nicht verÃ¶ffentlichtes Urteil des EidgenÃ¶ssischen Versicherungsgerichtes in Sachen E. vom 25. September 1996, I 129/96).</w:t>
      </w:r>
    </w:p>
    <w:p>
      <w:r>
        <w:rPr>
          <w:b/>
        </w:rPr>
        <w:t>E. 4.3.3</w:t>
      </w:r>
    </w:p>
    <w:p>
      <w:r>
        <w:t>Die Beschwerdegegnerin zog seinerzeit zur Bestimmung des Valideneinkommens das gemÃ¤ss Angaben des Arbeitgebers Y.___ im Arbeitgeberfragebogen vom 5. Mai 2004 (Urk. 10/17/2 Ziff. 16) im Jahr 2004 ohne Gesundheitsschaden erzielbaren Einkommens von Fr. 4'872.-- pro Monat heran (vgl. Feststellungsblatt vom 6. Januar 2005 [Urk. 10/26] in Verbindung mit Einkommensvergleich Berufsberatung [Urk. 10/27], siehe auch Stellungnahme der Berufsberatung vom 30. November 2006, Urk. 10/58). Im frÃ¼her eingeholten Arbeitgeberfragebogen vom 1. Oktober 2003 hatte die Arbeitgeberin fÃ¼r das Jahr 2003 ein im Gesundheitsfalle erzielbares monatliches Einkommen von Fr. 4Â800.-- angegeben (Urk. 10/6/2 Ziff. 16), effektiv verdiente der BeschwerdefÃ¼hrer jedoch deutlich mehr. Ebenfalls gemÃ¤ss Angaben der Arbeitgeberin erzielte er nÃ¤mlich im Januar 2003 effektiv Fr. 5'223.15, im Februar 2003 Fr. 5'594.35, im MÃ¤rz 2003 Fr. 5'384.40 und im April 2003 Fr. 5'363.15 (Urk. 10/17/2 Ziff. 20). Im Arbeitgeberfragebogen vom 1. Oktober 2003 vermerkte die Arbeitgeberin unter der gleichen Ziffer fÃ¼r das Jahr 2002 ein AHV-beitragspflichtiges Jahreseinkommen von Fr. 77'413.10, was annÃ¤hernd dem auf dem IK-Auszug ausgewiesenen Einkommen von Fr. 77'428.-- entspricht (vgl. Urk. 10/6/2 Ziff. 20 und Urk.10/42/2). Die Diskrepanz zwischen dem von der Arbeitgeberein vermerkten im Gesundheitsfall erzielbaren und dem effektiv erzielten (und auch auf dem IK-Auszug deklarierten) Einkommen lÃ¤sst sich damit erklÃ¤ren, dass bei Angestellten des I.___ regelmÃ¤ssig Zulagen fÃ¼r geleistete Schicht- und Feiertagsarbeit anfallen, welche zu einer wesentlichen ErhÃ¶hung des Grundlohnes fÃ¼hrt. Beim von der Arbeitgeberin angegeben im Gesundheitsfall erzielbaren und von der Beschwerdegegnerin zur Bestimmung des Valideneinkommens herangezogenen Lohn von Fr. 4'872.-- handelt es sich angesichts der weiteren Angaben der Arbeitgeberin und dem IK-Auszug offensichtlich lediglich um den Grundlohn. Wenn die Beschwerdegegnerin das Jahreseinkommen anhand dieses Grundlohnes bestimmt hat, entspricht dies nicht den effektiven VerhÃ¤ltnissen und ist zweifellos unrichtig. Dass es sich bei dem vom BeschwerdefÃ¼hrer im Jahre 2002, dem Jahr vor Eintritt seines Gesundheitsschadens, erzielten Erwerbseinkommen von Fr. 77'248.-- gemÃ¤ss IK-Auszug vom 17. September 2003 (Urk. 10/5/2, siehe auch IK-Auszug vom 29. November 2005, Urk. 10/42) nicht um einen ausserordentlich hohen Lohn gehandelt hatte, ergibt sich zudem ohne Weiteres aus den seit 1989 von seiner Arbeitgeberin (zuerst F.___ [bis 1996], dann G.___ [bis 2001] und ab 2001/2002 Y.___ , Urk. 10/5/2 und Urk. 10/42/2) deklarierten AHV-pflichtigen LÃ¶hnen. So erzielte der BeschwerdefÃ¼hrer im Jahre 1998 ein SalÃ¤r von Fr. 78'366.--, im Jahre 1999 ein solches von Fr. 79'949.--, im Jahre 2000 ein solches von Fr. 80'570.-- und im Jahre 2001 ein solches von Fr. 73'698.--. Deshalb rechtfertigt es sich, zur Bemessung des mÃ¶glichen Validenlohnes das SalÃ¤r des Jahres 2002 - dem Jahr, ab welchem der BeschwerdefÃ¼hrer offensichtlich ausschliesslich von der "neuen" Arbeitgeberin, der Y.___ , entlÃ¶hnt worden war (siehe Urk. 10/5/2 und Urk. 10/42/2) - heranzuziehen. In BerÃ¼cksichtigung der Nominallohnentwicklung fÃ¼r MÃ¤nner (2002: 1933 Punkte; 2005: 1992 Punkte; Die Volkswirtschaft 10-2008, Tabelle B10.3 S. 95) resultiert fÃ¼r das Jahr 2005 ein mÃ¶gliches Valideneinkommen von rund Fr. 79'606.--.</w:t>
      </w:r>
    </w:p>
    <w:p>
      <w:r>
        <w:rPr>
          <w:b/>
        </w:rPr>
        <w:t>E. 4.3.4</w:t>
      </w:r>
    </w:p>
    <w:p>
      <w:r>
        <w:t>Bei einem Valideneinkommen von Fr. 79Â606.-- und einem Invalideneinkommen von Fr. 41'581.10 errechnet sich ein InvaliditÃ¤tsgrad von aufgerundet 48 %, was Anspruch auf eine Viertelsrente gibt.</w:t>
      </w:r>
    </w:p>
    <w:p>
      <w:r>
        <w:t>Â Â Â Â Â Â Â Â  Nur der VollstÃ¤ndigkeit halber sei erwÃ¤hnt, dass der Einwand der Beschwerdegegnerin in ihrer Beschwerdeantwort vom 18. Mai 2007, wonach der BeschwerdefÃ¼hrer im Juni 2005 ein Erwerbseinkommen von Fr. 8'614.-- verdient habe (Urk. 9 S. 2), durch die Gehaltsabrechnung der Y.___ AG vom Juni 2005 (Urk. 14/10) entkrÃ¤ftet worden ist, nachdem Fr. 7'000.-- davon als einmalige (Sozial-) Zahlung deklariert worden waren (siehe Urk. 14/11).</w:t>
      </w:r>
    </w:p>
    <w:p>
      <w:r>
        <w:t>5.Â Â Â Â Â Â  Da der Einspracheentscheid vom 24. Februar 2005 (Urk. 10/35) unangefochten rechtskrÃ¤ftig wurde, kann das Gericht im Rahmen des vorliegenden Verfahrens nicht darauf zurÃ¼ckkommen. GemÃ¤ss Art. 88 bis Abs. 1 lit. c IVV erfolgt die ErhÃ¶hung der Rente frÃ¼hestens von dem Monat an, in dem der Mangel entdeckt wurde. GestÃ¼tzt auf die hÃ¶chstrichterliche Rechtsprechung gilt der Mangel in dem Zeitpunkt als entdeckt, in dem der Versicherte ein Revisionsgesuch gestellt hat,Â  das die Verwaltung zum TÃ¤tig werden und zu weiteren AbklÃ¤rungen verpflichtet hÃ¤tte (BGE 129 V 433). Mit dem Mangel in der InvaliditÃ¤tsbemessung hÃ¤tte sich die Beschwerdegegnerin spÃ¤testens anlÃ¤sslich der Neuanmeldung vom 18. November 2005 auseinandersetzen mÃ¼ssen. In analoger Anwendung von Art. 88 bis Abs. 1 lit. c IVV in Verbindung mit Art. 29 Abs. 2 IVG (gÃ¼ltig bis 31. Dezember 2007) hat der BeschwerdefÃ¼hrer somit ab 1. November 2005 Anspruch auf eine Viertelsrente. In diesem Sinne ist die Beschwerde teilweise gutzuheissen.</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welche der Beschwerdegegnerin aufzuerlegen ist (Urteil Bundesgericht vom 23. Oktober 2008 in Sachen H., 9C_672/2008, Erw. 5.3.1 mit Hinweisen).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Eine ProzessentschÃ¤digung von Fr. 1'800.-- erscheint den UmstÃ¤nden angemessen.</w:t>
      </w:r>
    </w:p>
    <w:p>
      <w:r>
        <w:t>Das Gericht erkennt:</w:t>
      </w:r>
    </w:p>
    <w:p>
      <w:r>
        <w:t>1.Â Â Â Â Â Â Â Â  In teilweiser Gutheissung der Beschwerde wird die VerfÃ¼gung der Sozialversicherungsanstalt des Kantons ZÃ¼rich, IV-Stelle, vom 29. Januar 2007 aufgehoben, und es wird festgestellt, dass der BeschwerdefÃ¼hrer ab dem 1. November 2005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Rechtsanwalt Dr. Kreso Glavas</w:t>
      </w:r>
    </w:p>
    <w:p>
      <w:r>
        <w:t>- Sozialversicherungsanstalt des Kantons ZÃ¼rich, IV-Stelle</w:t>
      </w:r>
    </w:p>
    <w:p>
      <w:r>
        <w:t>- Bundesamt fÃ¼r Sozialversicherungen</w:t>
      </w:r>
    </w:p>
    <w:p>
      <w:r>
        <w:t>- Personalvorsorgestiftung der Y.___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