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IV.2007.00265 vom 7. Juli 2008</w:t>
      </w:r>
    </w:p>
    <w:p>
      <w:r>
        <w:t>ZH Sozialversicherungsgericht, 2008-07-07, DE</w:t>
      </w:r>
    </w:p>
    <w:p>
      <w:r>
        <w:rPr>
          <w:b/>
        </w:rPr>
        <w:t xml:space="preserve">Quelle: </w:t>
      </w:r>
      <w:r>
        <w:t>https://mcp.opencaselaw.ch/entscheid/zh_sozialversicherungsgericht_IV.2007.00265</w:t>
      </w:r>
    </w:p>
    <w:p>
      <w:r>
        <w:t>FR: ZH_SOZIALVERSICHERUNGSGERICHT IV.2007.00265 du 7 juillet 2008</w:t>
      </w:r>
    </w:p>
    <w:p>
      <w:r>
        <w:t>IT: ZH_SOZIALVERSICHERUNGSGERICHT IV.2007.00265 del 7 luglio 2008</w:t>
      </w:r>
    </w:p>
    <w:p>
      <w:pPr>
        <w:pStyle w:val="Heading2"/>
      </w:pPr>
      <w:r>
        <w:t>Erwägungen</w:t>
      </w:r>
    </w:p>
    <w:p>
      <w:r>
        <w:rPr>
          <w:b/>
        </w:rPr>
        <w:t>E. 1</w:t>
      </w:r>
    </w:p>
    <w:p>
      <w:r>
        <w:t>Lumbospondylogenes Syndrom links mit/bei:</w:t>
      </w:r>
    </w:p>
    <w:p>
      <w:r>
        <w:t>- mehrsegmentaler Chondrose bei L3/4, L4/5 sowie L5/S1</w:t>
      </w:r>
    </w:p>
    <w:p>
      <w:r>
        <w:t>- Diskushernie bei L4/5</w:t>
      </w:r>
    </w:p>
    <w:p>
      <w:r>
        <w:rPr>
          <w:b/>
        </w:rPr>
        <w:t>E. 2</w:t>
      </w:r>
    </w:p>
    <w:p>
      <w:r>
        <w:t>Mittelgradige depressive Episode mit somatischen Symptomen</w:t>
      </w:r>
    </w:p>
    <w:p>
      <w:r>
        <w:t>Â Â Â Â Â Â Â Â  ohne Einfluss auf die ArbeitsfÃ¤higkeit</w:t>
      </w:r>
    </w:p>
    <w:p>
      <w:r>
        <w:rPr>
          <w:b/>
        </w:rPr>
        <w:t>E. 3</w:t>
      </w:r>
    </w:p>
    <w:p>
      <w:r>
        <w:t>Adipositas Grad II nach WHO (body mass index = 36.4 kg/m 2 mit/bei:</w:t>
      </w:r>
    </w:p>
    <w:p>
      <w:r>
        <w:t>- psychogenen Essattacken</w:t>
      </w:r>
    </w:p>
    <w:p>
      <w:r>
        <w:rPr>
          <w:b/>
        </w:rPr>
        <w:t>E. 4</w:t>
      </w:r>
    </w:p>
    <w:p>
      <w:r>
        <w:t>Restless legs-Syndrom</w:t>
      </w:r>
    </w:p>
    <w:p>
      <w:r>
        <w:rPr>
          <w:b/>
        </w:rPr>
        <w:t>E. 5</w:t>
      </w:r>
    </w:p>
    <w:p>
      <w:r>
        <w:t>5.1Â Â Â Â  Die Beschwerdegegnerin stellte in der VerfÃ¼gung vom 10. April 2006 fÃ¼r den Erwerbsbereich auf ein Valideneinkommen von Fr. 24'293.-- und ein Invalideneinkommen von Fr. 21'963.-- ab, was einer EinschrÃ¤nkung im Erwerbsbereich von rund 10 % entspricht (Urk. 9/45 S. 2). Im Einspracheentscheid vom 15. Januar 2007 bestÃ¤tigte die Beschwerdegegnerin die Berechnung (Urk. 2 S. 4 f. Ziff. 7).</w:t>
      </w:r>
    </w:p>
    <w:p>
      <w:r>
        <w:rPr>
          <w:b/>
        </w:rPr>
        <w:t>E. 5.2</w:t>
      </w:r>
    </w:p>
    <w:p>
      <w:r>
        <w:t>5.2.1Â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Erw. 3b am Ende; vgl. auch ZAK 1990 S. 519 Erw. 3 c).</w:t>
      </w:r>
    </w:p>
    <w:p>
      <w:r>
        <w:t>Â Â Â Â Â Â Â Â  Die BeschwerdefÃ¼hrerin erzielte fÃ¼r die Arbeit in der Kinderkrippe in D.___ im Jahr 2000 gemÃ¤ss IK-Auszug einen Verdienst von Fr. 23'612.-- (Urk. 9/34 S. 1). Nach den Angaben der BeschwerdefÃ¼hrerin arbeitete sie rund 20 Stunden in der Woche fÃ¼r diese Arbeitgeberin (Urk. 1 S. 7 Ziff. 4). Da ein Pensum von 20 Stunden unter einem Halbtagespensum einer vollen Arbeitswoche liegt, kann das Valideneinkommen alternativ auch unter Verwendung von TabellenlÃ¶hnen bestimmt werden. Der im Rahmen der Lohnstrukturerhebung ermittelte Durchschnittslohn der Frauen, die einfache und repetitive TÃ¤tigkeiten ausfÃ¼hrten, belief sich im Jahre 2004 auf monatlich Fr. 3'893.-- (LSE 2004, Bundesamt fÃ¼r Statistik, NeuchÃ¢tel 2006, Tabelle TA 1, Total). Weiter gilt es zu berÃ¼cksichtigen, dass dem statistisch ausgewiesenen Lohn eine durchschnittliche Arbeitszeit von 40 Stunden pro Woche zugrunde liegt. Bei BerÃ¼cksichtigung einer wÃ¶chentlichen Arbeitszeit von 41,6 Stunden pro Woche im Jahr 2004 (Die Volkswirtschaft, 6-2008, S. 90, Tabelle B9.2) ergibt sich fÃ¼r 2004 ein Valideneinkommen von Fr. 24'292.-- (Fr. 3'893.-- x 0,5 x 12 : 40 x 41,6), wie von der Beschwerdegegnerin berechnet.</w:t>
      </w:r>
    </w:p>
    <w:p>
      <w:r>
        <w:t>5.2.2Â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GemÃ¤ss E.___-Gutachten ist der BeschwerdefÃ¼hrerin nur mehr eine leichte wechselbelastende TÃ¤tigkeit mÃ¶glich, wobei Gewichtsbelastungen, repetitives nach vorne Beugen und lÃ¤ngeres Sitzen zu vermeiden sind (Urk. 9/39 S. 20 f. Ziff. 7.2). Der von der Beschwerdegegnerin vorgenommene Abzug von 10 % erweist sich dafÃ¼r als angemessen. Im Ãbrigen ist fÃ¼r die Bestimmung des Invalideneinkommens von dem Tabellenlohn gemÃ¤ss Erw. 5.2.1 auszugehen. Das Invalideneinkommen belÃ¤uft sich daher auf Fr. 21'863.-- (Fr. 3'893.-- 0,5 x 12 : 40 x 41,6 x 0,9). Bei GegenÃ¼berstellung des Valideneinkommens von Fr. 24'292.-- mit dem Invalideneinkommen von Fr. 21'863.-- ergibt sich die von der Beschwerdegegnerin ausgewiesene EinschrÃ¤nkung im Erwerbsbereich von rund 10 %.</w:t>
      </w:r>
    </w:p>
    <w:p>
      <w:r>
        <w:t>5.3Â Â Â Â  Zusammenfassend ergibt sich fÃ¼r den Erwerbsbereich ein TeilinvaliditÃ¤tsgrad von 5 % (50 x 10 : 100). FÃ¼r den Haushaltbereich resultiert bei einer EinschrÃ¤nkung von 43,2 % ein TeilinvaliditÃ¤tsgrad von 21,6 % (50 x 43,2 : 100), was gesamthaft einen InvaliditÃ¤tsgrad von rund 27 % (5 % + 21,6 %), wie von der Beschwerdegegnerin berechnet (Urk. 9/45 S. 2), ergibt. Da der InvaliditÃ¤tsgrad unter 40 % liegt, besteht kein Anspruch auf eine Invalidenrente. DemgemÃ¤ss ist die Beschwerde abzuweisen.</w:t>
      </w:r>
    </w:p>
    <w:p>
      <w:r>
        <w:rPr>
          <w:b/>
        </w:rPr>
        <w:t>E. 6</w:t>
      </w:r>
    </w:p>
    <w:p>
      <w:r>
        <w:t>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