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IV.2007.00248 vom 9. Juli 2008</w:t>
      </w:r>
    </w:p>
    <w:p>
      <w:r>
        <w:t>ZH Sozialversicherungsgericht, 2008-07-09, DE</w:t>
      </w:r>
    </w:p>
    <w:p>
      <w:r>
        <w:rPr>
          <w:b/>
        </w:rPr>
        <w:t xml:space="preserve">Quelle: </w:t>
      </w:r>
      <w:r>
        <w:t>https://mcp.opencaselaw.ch/entscheid/zh_sozialversicherungsgericht_IV.2007.00248</w:t>
      </w:r>
    </w:p>
    <w:p>
      <w:r>
        <w:t>FR: ZH_SOZIALVERSICHERUNGSGERICHT IV.2007.00248 du 9 juillet 2008</w:t>
      </w:r>
    </w:p>
    <w:p>
      <w:r>
        <w:t>IT: ZH_SOZIALVERSICHERUNGSGERICHT IV.2007.00248 del 9 luglio 2008</w:t>
      </w:r>
    </w:p>
    <w:p>
      <w:pPr>
        <w:pStyle w:val="Heading2"/>
      </w:pPr>
      <w:r>
        <w:t>Erwägungen</w:t>
      </w:r>
    </w:p>
    <w:p>
      <w:r>
        <w:rPr>
          <w:b/>
        </w:rPr>
        <w:t>E. 2</w:t>
      </w:r>
    </w:p>
    <w:p>
      <w:r>
        <w:t>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5. Februar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Â Â Â Â Â Â Â</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Erw. 5c). Dabei mÃ¼ssen psychiatrische Berichte in der Regel auf einer persÃ¶nlichen Untersuchung beruhen (RKUV 2001 Nr. U 438 S. 345, Urteil des EidgenÃ¶ssischen Versicherungsgerichtes in Sachen O. vom 8. August 2006, I 169/06, Erw. 4.4 mit Hinweisen).</w:t>
      </w:r>
    </w:p>
    <w:p>
      <w:r>
        <w:t>2.3Â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2.4Â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rPr>
          <w:b/>
        </w:rPr>
        <w:t>E. 2.5</w:t>
      </w:r>
    </w:p>
    <w:p>
      <w:r>
        <w:t>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  In ihrem Bericht vom 3. Juni 2006 zu HÃ¤nden des Hausarztes Dr. G.___ (Urk. 8/34/10-11) hielt die Neurologin Dr. F.___ fest, der Befund der MR-Untersuchung vom 23. Mai 2006 sei in erster Linie verdÃ¤chtig auf eine Encephalomyelitis disseminata. Sie stellte keine relevanten neuen Aspekte verglichen mit der Voruntersuchung vom 28. November 2005 fest und verwies diesbezÃ¼glich auf ihren Brief vom 30. November 2005. Die ArbeitsunfÃ¤higkeit sei bei 60 % zu belassen. GemÃ¤ss EinschÃ¤tzung der BeschwerdefÃ¼hrerin sei eine Steigerung nicht mÃ¶glich. Sie werde dies der IV mitteilen. Am 7. Juni 2006 (Urk. 8/26) setzte Dr. F.___ die Beschwerdegegnerin davon in Kenntnis, dass bei der BeschwerdefÃ¼hrerin in der Zwischenzeit eine zusÃ¤tzliche Erkrankung diagnostiziert worden sei. Sie sei seit dem 28. November 2005 zu 60 % arbeitsunfÃ¤hig. Am 23. Juni 2006 (Urk. 8/29) informierte Dr. F.___ die Beschwerdegegnerin zudem darÃ¼ber, dass es sich bei der zusÃ¤tzlichen Diagnose um eine demyelinisierende Erkrankung handle, praktisch sicher entzÃ¼ndlich-demyelinisierend, welche zu multiplen unspezifischen Beschwerden und ÂfatigueÂ fÃ¼hre.</w:t>
      </w:r>
    </w:p>
    <w:p>
      <w:r>
        <w:t>3.2Â Â Â Â  In ihrem Bericht vom 1. Juli 2006 (Urk. 8/31/1-3, mit medizinischer Beurteilung der Arbeitsbelastbarkeit gleichen Datums [Urk. 8/31/4-5]) stellte Dr. F.___ folgende Diagnosen mit Auswirkung auf die ArbeitsfÃ¤higkeit:</w:t>
      </w:r>
    </w:p>
    <w:p>
      <w:r>
        <w:t>1.Â Â Â  Kernspintomographisch demyelinisierende LÃ¤sionen, hÃ¶chstwahrscheinlich entzÃ¼ndlich-demyelinisierend</w:t>
      </w:r>
    </w:p>
    <w:p>
      <w:r>
        <w:t>- multiple unspezifische Beschwerden und ÂfatigueÂ, hÃ¶chstwahrscheinlich im Rahmen derselben</w:t>
      </w:r>
    </w:p>
    <w:p>
      <w:r>
        <w:t>2.Â Â Â  Kopfweh, multifaktoriell (vom Spannungstyp und rechtsseitiges cervico-cephales Syndrom)</w:t>
      </w:r>
    </w:p>
    <w:p>
      <w:r>
        <w:t>3.Â Â Â  Depression</w:t>
      </w:r>
    </w:p>
    <w:p>
      <w:r>
        <w:t>4.Â Â Â  Lumbovertebralsyndrom</w:t>
      </w:r>
    </w:p>
    <w:p>
      <w:r>
        <w:t>Â Â Â Â Â Â Â Â  Die ArbeitsunfÃ¤higkeit betrage 60 % seit dem 28. November 2005. Prognostisch sei eher mit einer Zustandsverschlechterung zu rechnen (Urk. 8/31/1-3). Die EinschrÃ¤nkung der psychischen Funktionen sei Folge der Depression und der ÂfatigueÂ. Seit dem 28. November 2005 sei der BeschwerdefÃ¼hrerin sowohl in der angestammten wie auch in einer behinderungsangepassten TÃ¤tigkeit eine ErwerbstÃ¤tigkeit von 12-15 Stunden pro Woche zumutbar (Urk. 8/31/5).</w:t>
      </w:r>
    </w:p>
    <w:p>
      <w:r>
        <w:t>3.3Â Â Â Â  Dr. G.___, bei welchem die BeschwerdefÃ¼hrerin seit November 1989 in Behandlung steht, vermerkte in seinem Bericht vom 10. Juli 2006 (Urk. 8/34/1-2) als angebebene Beschwerden Kopf- und RÃ¼ckenweh, Verminderung der KonzentrationsfÃ¤higkeit und der Belastbarkeit, Traurigkeit, DepressivitÃ¤t, Antriebslosigkeit. Im Ãbrigen verwies er im Wesentlichen auf die spezialÃ¤rztlichen Untersuchungen von Dr. F.___, Dr. B.___ sowie in der Klinik D.___.</w:t>
      </w:r>
    </w:p>
    <w:p>
      <w:r>
        <w:t>3.4Â Â Â Â  Dem Bericht von Dr. B.___ vom 21. Juli 2006 (Urk. 8/35/5-6) kÃ¶nnen als rheumatologische Diagnosen mit Auswirkung auf die ArbeitsfÃ¤higkeit ein rezidivierendes cervikobrachiales Syndrom rechts mit reduzierter Belastbarkeit bei massiver Osteochondrose C5/6, rechtsseitiger Diskusprotrusion C5/6 und Diskushernie C6/7 entnommen werden. Dr. B.___ hielt aber explizit fest, von ihm sei keine ArbeitsunfÃ¤higkeit attestiert worden. Die BeschwerdefÃ¼hrerin sei seit November 2005 von neurologischer Seite zu 60 % arbeitsunfÃ¤hig geschrieben. Haushaltarbeiten seien ohne EinschrÃ¤nkungen mÃ¶glich. AuffÃ¤llig ist, dass Dr. B.___ als Rheumatologe unauffÃ¤llige neurologische Befunde erhob (Urk. 8/35/6).</w:t>
      </w:r>
    </w:p>
    <w:p>
      <w:r>
        <w:t>3.5Â Â Â Â  Dr. med. J.___ vom RAD kam in seiner Beurteilung vom 31. Juli 2006 zum Schluss, der zu prÃ¼fende medizinischen Sachverhalt beziehe sich massgeblich auf ein subjektives MÃ¼digkeitssyndrom (Fatigue). Ein Zusammenhang mit den kernspintomografischen Befunden lasse sich aus neurologischer Sicht ableiten, auch wenn die zugrunde liegende genaue Diagnose noch ausstehe. Die Rest-ArbeitsfÃ¤higkeit kÃ¶nne auf Grundlage der neurologischen Beurteilung mit 40 % (angestammt und angepasst) angenommen werden. Nach EinschÃ¤tzung vom 17. August 2006 von Dr. med. L.___ vom RAD kann auf die Beurteilung der ArbeitsunfÃ¤higkeit von 60 % abgestellt werden (Urk. 8/40/3-4).</w:t>
      </w:r>
    </w:p>
    <w:p>
      <w:r>
        <w:t>4.Â Â Â Â Â Â  Die Beschwerdegegnerin stÃ¼tzt ihre Beurteilung der ArbeitsunfÃ¤higkeit in der Hauptsache auf die EinschÃ¤tzung der behandelnden Neurologin Dr. F.___. Dr. B.___ attestierte aus rheumatologischer Sicht keine ArbeitsunfÃ¤higkeit und der behandelnde Allgemeinmediziner Dr. G.___ Ã¼bernahm offensichtlich die EinschÃ¤tzung der Neurologin. Anhand der von Dr. F.___ in der klinischen Untersuchung erhobenen Befunde kann jedoch nicht nachvollzogen werden, wie sie zu ihrer EinschÃ¤tzung der ArbeitsunfÃ¤higkeit kommt, beziehungsweise weshalb und wie sich die neurologischen Beschwerden im in der medizinischen Beurteilung der Arbeitsbelastbarkeit (Urk. 8/31/4-5) aufgefÃ¼hrten Ausmass auf die einzelnen Verrichtungen und damit auf die ArbeitsfÃ¤higkeit auswirken.</w:t>
      </w:r>
    </w:p>
    <w:p>
      <w:r>
        <w:t>Â Â Â Â Â Â Â Â  In der erwÃ¤hnten medizinischen Beurteilung der Arbeitsbelastbarkeit vermerkte Dr. F.___ zudem, die EinschrÃ¤nkung der psychischen Funktionen sei Folge der Depression und der ÂfatigueÂ (Urk. 8/31/5). Es bleibt aber unklar, ob und inwiefern sich die von Dr. F.___ - welche als Neurologin ja nicht zur Stellung von psychiatrischen Diagnosen berufen ist - diagnostizierte Depression insgesamt auf die ArbeitsfÃ¤higkeit auswirkt, und es kann anhand der Akten auch nicht beurteilt werden, ob die Depression Ã¼berhaupt krankheitswertig und damit invalidenversicherungsrechtlich relevant ist, wobei darauf hinzuweisen ist, dass die BeschwerdefÃ¼hrerin wegen der psychischen Problematik bereits vor Eintritt der vorliegend zu beurteilenden ArbeitsunfÃ¤higkeit in den Jahren 2002 und 2003 zweimal in der Klinik D.___ und im Jahre 2001 einmal in der K.___ hospitalisiert gewesen war (siehe Bericht Klinik D.___ vom 30. MÃ¤rz 2004, Urk. 8/15/5-6).</w:t>
      </w:r>
    </w:p>
    <w:p>
      <w:r>
        <w:t>Â Â Â Â Â Â Â Â  Zusammenfassend kann aufgrund der Akten nicht beurteilt werden, in welchem Ausmass die BeschwerdefÃ¼hrerin aufgrund von SchÃ¤den der physischen und psychischen Gesundheit mit Krankheitswert in ihrer Arbeits- und ErwerbsfÃ¤higkeit eingeschrÃ¤nkt ist.</w:t>
      </w:r>
    </w:p>
    <w:p>
      <w:r>
        <w:rPr>
          <w:b/>
        </w:rPr>
        <w:t>E. 5</w:t>
      </w:r>
    </w:p>
    <w:p>
      <w:r>
        <w:t>5.1Â Â Â Â  Die Beschwerdegegnerin qualifizierte die BeschwerdefÃ¼hrerin als vollumfÃ¤nglich ErwerbstÃ¤tige und legte das Valideneinkommen 2005 anhand des vor November 2005 als Serviertochter im Restaurant der I.___ erzielten Bruttostundenlohnes von Fr. 22.-- unter Annahme einer 100%-TÃ¤tigkeit mit 45 Wochenstunden (Urk. 8/33/1 f.) und 52 Wochen pro Jahr abzÃ¼glich Feiertags- und Ferienanteil von 8,33 % bei Fr. 47'525.40 fest.</w:t>
      </w:r>
    </w:p>
    <w:p>
      <w:r>
        <w:t>Â Â Â Â Â Â Â Â  Die gemÃ¤ss Art. 361 des Schweizerischen Obligationenrechts (OR) absolut zwingende Norm von Art. 329d Abs. 2 OR bestimmt, dass die Ferien wÃ¤hrend der Dauer des ArbeitsverhÃ¤ltnisses nicht durch Geldleistungen oder andere VergÃ¼nstigungen abgegolten werden dÃ¼rfen (BGE 129 II 493, Erw. 3.1). DemgemÃ¤ss ist - sofern das Einkommen auf der Basis von 52 Wochen/Jahr berechnet wird - die FerienentschÃ¤digung bei der Berechnung des Valideneinkommens nicht zu berÃ¼cksichtigen, da die BeschwerdefÃ¼hrerin diese gemÃ¤ss der erwÃ¤hnten Gesetzesbestimmung zwingend effektiv beziehen muss und in dieser Zeit nichts verdient, weil ihr Ferien- und Feiertagslohnanspruch ja laufend mit dem ausbezahlten Stundenlohn abgegolten wird.</w:t>
      </w:r>
    </w:p>
    <w:p>
      <w:r>
        <w:t>5.2Â Â Â Â  Die BeschwerdefÃ¼hrerin beantragte zudem sinngemÃ¤ss, es sei von einem noch hÃ¶heren Valideneinkommen auszugehen, indem sie geltend machte, wenn sie nicht krank geworden wÃ¤re, hÃ¤tte sie nicht Teilzeit im Service gearbeitet und ein wesentlich hÃ¶heres Einkommen erzielt. Ein ihrer Ausbildung entsprechendes Einkommen betrage Fr. 64'240.--. In einer BÃ¼rotÃ¤tigkeit verfÃ¼ge sie Ã¼ber einen Buchhaltungsabschluss/Diplom und diverse EDV-Kenntnisse. Sie sei seit Ã¼ber einem Jahr zu 60 % krankgeschrieben und nicht zu 59 %, ausserdem sei sie seit 1996 immer wieder zu 100 % krankgeschrieben gewesen (Urk. 11 S. 2).</w:t>
      </w:r>
    </w:p>
    <w:p>
      <w:r>
        <w:t>Â Â Â Â Â Â Â Â  Wie die Beschwerdegegnerin in ihrer Duplik (Urk. 14) richtig festhielt, ist nach empirischer Feststellung davon auszugehen, dass in der Regel die bisherige TÃ¤tigkeit im Gesundheitsfall weitergefÃ¼hrt worden wÃ¤re, weshalb AnknÃ¼pfungspunkt fÃ¼r die Bestimmung des Valideneinkommens in der Regel der zuletzt erzielte Verdienst ist. Vor Eintritt der attestierten ArbeitsunfÃ¤higkeit im November 2005 war die BeschwerdefÃ¼hrerin im Restaurant der I.___ als Serviertochter angestellt. Zuvor hatte sie bis Ende 2003 bei A.___ als VerkÃ¤uferin gearbeitet. Aus den Akten kann nicht geschlossen werden, dass die BeschwerdefÃ¼hrerin gesundheitsbedingt nicht mehr ihrer erlernten TÃ¤tigkeit als Laborantin oder einer BÃ¼rotÃ¤tigkeit, in welchem Bereich sie Ã¼ber mehrjÃ¤hrige Berufserfahrung verfÃ¼gt, nachging. Zudem wurde mit rechtskrÃ¤ftiger VerfÃ¼gung vom 2. September 2004 das erstmalige Leistungsbegehren der BeschwerdefÃ¼hrerin vom 4. Februar 2004 (Urk. 8/1) mangels eines invalidisierenden Gesundheitsschadens abgelehnt (Urk. 8/21).</w:t>
      </w:r>
    </w:p>
    <w:p>
      <w:r>
        <w:t>Â Â Â Â Â Â Â Â  Aufgrund dieser UmstÃ¤nde ist davon auszugehen, dass die BeschwerdefÃ¼hrerin im Gesundheitsfall ihre TÃ¤tigkeit im Service weitergefÃ¼hrt hÃ¤tte, weshalb das dort erzielte Einkommen bei der Festlegung des Valideneinkommens heranzuziehen ist.</w:t>
      </w:r>
    </w:p>
    <w:p>
      <w:r>
        <w:t>5.3Â Â Â Â  Abschliessend bleibt noch auf die sinngemÃ¤sse RÃ¼ge der BeschwerdefÃ¼hrerin einzugehen, das von der Beschwerdegegnerin herangezogene Invalideneinkommen von Fr. 49'071.-- fÃ¼r Hilfsarbeiten sei unrealistisch.</w:t>
      </w:r>
    </w:p>
    <w:p>
      <w:r>
        <w:t>Â Â Â Â Â Â Â Â  GemÃ¤ss den obigen AusfÃ¼hrungen in ErwÃ¤gung 2.3 entspricht das Festlegen des Invalideneinkommens anhand statistischer Werte der Ã¼blichen Vorgehensweise, welche durch die hÃ¶chstrichterliche Rechtsprechung gestÃ¼tzt wird und insgesamt nicht zu beanstanden ist. Das von der Beschwerdegegnerin dem Einkommensvergleich zugrundegelegte Einkommen ist ein statistischer Wert, welcher aufgrund umfangreicher Erhebungen vom Bundesamt fÃ¼r Statistik errechnet wird. Der mutmassliche Rentenbeginn war jedoch im Jahre 2006, weshalb die statistischen Werte des Jahres 2006 und nicht - wie dies die Beschwerdegegnerin gemacht hat (siehe Urk. 8/37/1) - diejenigen des Jahres 2005 heranzuziehen sind (vgl. ErwÃ¤gung 2.3). Der Zentralwert (Median) fÃ¼r die mit einfachen und repetitiven TÃ¤tigkeiten beschÃ¤ftigten Frauen betrug gemÃ¤ss der LSE 2006, Tabelle TA1, im Jahre 2006 Fr. 4Â019.-- monatlich bei 40 Wochenarbeitsstunden (LSE 2006 zu finden auf: http://www.bfs.admin.ch/bfs/portal/de/index/themen/03/22/publ.Document.108491.pdf , S. 26). Dieses auf 40 Wochenarbeitsstunden basierende statistische Einkommen ist auf die im Jahre 2006 Ã¼bliche Wochenarbeitszeit von 41,7 Stunden hochzurechnen (Die Volkswirtschaft 6/2008, Tabelle 9.2 S. 90). Damit ergibt sich fÃ¼r die mit einfachen und repetitiven TÃ¤tigkeiten beschÃ¤ftigten Frauen im Jahr 2006 ein durchschnittliches monatliches Invalideneinkommen von (gerundet) Fr.</w:t>
      </w:r>
    </w:p>
    <w:p>
      <w:r>
        <w:t>4'189.80, was einem Jahreseinkommen von (gerundet) Fr. 50Â277.70 entspricht.</w:t>
      </w:r>
    </w:p>
    <w:p>
      <w:r>
        <w:t>Â Â Â Â Â Â Â Â  Vorliegend ist jedoch unklar, in welchen Verrichtungen die BeschwerdefÃ¼hrerin eingeschrÃ¤nkt ist. Sollte die durchzufÃ¼hrende Begutachtung ergeben, dass die BeschwerdefÃ¼hrerin leidensangepasst in einer BÃ¼rotÃ¤tigkeit arbeitsfÃ¤hig ist, wird die Beschwerdegegnerin bei der Festlegung des Invalideneinkommens zu berÃ¼cksichtigten haben, dass die BeschwerdefÃ¼hrerin, wie sie in ihrer Replik geltend macht, Ã¼ber einen Buchhaltungsabschluss und diverse EDV-Kenntnisse verfÃ¼gen soll, wobei deren Verwertbarkeit in erwerblicher Hinsicht geprÃ¼ft werden mÃ¼sste.Â</w:t>
      </w:r>
    </w:p>
    <w:p>
      <w:r>
        <w:t>6.Â Â Â Â Â Â  Nach dem Gesagten erweist sich die vorliegende Streitsache insgesamt als nicht spruchreif und ist an die Beschwerdegegnerin zurÃ¼ckzuweisen. Diese wird die medizinischen Akten insbesondere insoweit zu vervollstÃ¤ndigen haben, als sie den im Bericht von Dr. F.___ vom 3. Juni 2006 (Urk. 8/34/11) wiedergegebenen Originalbefund der MR-Untersuchung vom 23. Mai 2006 sowie die Bilder dieser Untersuchung und den ebenfalls im erwÃ¤hnten Bericht aufgefÃ¼hrten Brief vom 30. November 2005 einzuholen haben wird. Anschliessend wird sie ein polydisziplinÃ¤res Gutachten in den Fachrichtungen Neurologie und Psychiatrie in Auftrag zu geben haben, welches sich fundiert und in Auseinandersetzung mit den Akten zu Fragen der Diagnose, Befunde und ArbeitsfÃ¤higkeit der BeschwerdefÃ¼hrerin in der angestammten sowie in einer leidensangepassten TÃ¤tigkeit seit November 2005 zu Ã¤ussern haben wird. Hernach wird die Beschwerdegegnerin Ã¼ber das Leistungsbegehren der BeschwerdefÃ¼hrerin erneut zu befinden haben.</w:t>
      </w:r>
    </w:p>
    <w:p>
      <w:r>
        <w:t>Â Â Â Â Â Â Â Â  Dies fÃ¼hrt in dem Sinne zur Gutheissung der Beschwerde, als die angefochtene VerfÃ¼gung vom 5. Februar 2007 aufzuheben und die Sache zur weiteren AbklÃ¤rung zurÃ¼ckzuweisen ist.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welche der Beschwerdegegnerin aufzuerlegen ist.</w:t>
      </w:r>
    </w:p>
    <w:p>
      <w:r>
        <w:t>Â Â Â Â Â Â Â Â Â</w:t>
      </w:r>
    </w:p>
    <w:p>
      <w:r>
        <w:t>Das Gericht erkennt:</w:t>
      </w:r>
    </w:p>
    <w:p>
      <w:r>
        <w:t>1.Â Â Â Â Â Â Â Â  Die Beschwerde wird in dem Sinne gutgeheissen, dass die angefochtene VerfÃ¼gung vom 5. Februar 2007 aufgehoben und die Sache an die Beschwerdegegnerin zurÃ¼ckgewiesen wird, damit diese, nach erfolgten AbklÃ¤rungen im Sinne der ErwÃ¤gungen, Ã¼ber das Leistungsbegehren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H.___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