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IV.2007.00237 vom 20. November 2007</w:t>
      </w:r>
    </w:p>
    <w:p>
      <w:r>
        <w:t>ZH Sozialversicherungsgericht, 2007-11-20, DE</w:t>
      </w:r>
    </w:p>
    <w:p>
      <w:r>
        <w:rPr>
          <w:b/>
        </w:rPr>
        <w:t xml:space="preserve">Quelle: </w:t>
      </w:r>
      <w:r>
        <w:t>https://mcp.opencaselaw.ch/entscheid/zh_sozialversicherungsgericht_IV.2007.00237</w:t>
      </w:r>
    </w:p>
    <w:p>
      <w:r>
        <w:t>FR: ZH_SOZIALVERSICHERUNGSGERICHT IV.2007.00237 du 20 novembre 2007</w:t>
      </w:r>
    </w:p>
    <w:p>
      <w:r>
        <w:t>IT: ZH_SOZIALVERSICHERUNGSGERICHT IV.2007.00237 del 20 novembre 2007</w:t>
      </w:r>
    </w:p>
    <w:p>
      <w:pPr>
        <w:pStyle w:val="Heading2"/>
      </w:pPr>
      <w:r>
        <w:t>Erwägungen</w:t>
      </w:r>
    </w:p>
    <w:p>
      <w:r>
        <w:rPr>
          <w:b/>
        </w:rPr>
        <w:t>E. 1</w:t>
      </w:r>
    </w:p>
    <w:p>
      <w:r>
        <w:t>1.1Â Â Â Â  Die Verwaltung hat die massgeblichen Gesetzesbestimmungen Ã¼ber den InvaliditÃ¤tsbegriff (Art. 4 des Bundesgesetzes Ã¼ber die Invalidenversicherung; IVG in Verbindung mit Art. 8 des Bundesgesetzes Ã¼ber den allgemeinen Teil des Sozialversicherungsrechts; ATSG) und Ã¼ber die Voraussetzungen fÃ¼r den Anspruch auf eine Invalidenrente (Art. 28 Abs. 1 IVG), die Bemessung der InvaliditÃ¤t aufgrund eines Einkommensvergleichs (Art. 16 ATSG) sowie die Rechtsprechung zum Einkommensvergleich und zur Aufgabe des Arztes zutreffend dargelegt (Urk. 2 S. 2 f.). Darauf kann, mit den nachstehenden ErgÃ¤nzungen, verwiesen werden.</w:t>
      </w:r>
    </w:p>
    <w:p>
      <w:r>
        <w:t>1.2Â Â Â Â 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t>1.3Â Â Â Â  Aus der Einheitlichkeit des InvaliditÃ¤tsbegriffs (Art. 8 ATSG) in der Sozialversicherung folgt, dass die SchÃ¤tzung der InvaliditÃ¤t, auch wenn sie fÃ¼r jeden Versicherungszweig grundsÃ¤tzlich selbstÃ¤ndig vorzunehmen ist,</w:t>
      </w:r>
    </w:p>
    <w:p>
      <w:r>
        <w:t>mit Bezug auf denselben Gesundheitsschaden praxisgemÃ¤ss denselben InvaliditÃ¤tsgrad zu ergeben hat (vgl. BGE 131 V 123 Erw. 3.3.3, 126 V 291 f. Erw. 2a mit Hinweisen; Art. 16 ATSG).</w:t>
      </w:r>
    </w:p>
    <w:p>
      <w:r>
        <w:rPr>
          <w:b/>
        </w:rPr>
        <w:t>E. 2</w:t>
      </w:r>
    </w:p>
    <w:p>
      <w:r>
        <w:t>2.1Â Â Â Â  Strittig ist, ob ein hÃ¶herer als der von der Beschwerdegegnerin und dem Unfallversicherer ermittelte InvaliditÃ¤tsgrad von 29 % besteht, sowie, ob ein Anspruch auf berufliche Massnahmen besteht und ob gestÃ¼tzt auf die vorhandenen Beurteilungen entschieden werden kann oder die Sache zurÃ¼ckzuweisen ist.</w:t>
      </w:r>
    </w:p>
    <w:p>
      <w:r>
        <w:t>2.2Â Â Â Â  Die Beschwerdegegnerin begrÃ¼ndete die Abweisung des Rentenbegehrens im Einspracheentscheid vom 3. Januar 2007 damit, dass im Bericht vom 11. Juni 2003 von Dr. med. A.___, Innere Medizin FMH, lediglich eine BerufsinvaliditÃ¤t bescheinigt worden sei. Es sei deutlich erwÃ¤hnt, dass eine ArbeitsfÃ¤higkeit von 100 % fÃ¼r das Lenken einer auf die Bedienung mit dem linken Fuss umgerÃ¼steten Strassenreinigungsmaschine attestiert werden mÃ¼sse. Diese EinschÃ¤tzung decke sich mit dem Einspracheentscheid, wonach fÃ¼r kÃ¶rperlich leichte TÃ¤tigkeiten ohne Zwangshaltung, Treppensteigen oder ZurÃ¼cklegung von grossen Strecken mit Belastungen von Ã¼ber 10 kg zurÃ¼cklegen mÃ¼sse, eine ArbeitsfÃ¤higkeit von 100 % bestehe (Urk. 2 S. 3 oben).</w:t>
      </w:r>
    </w:p>
    <w:p>
      <w:r>
        <w:t>Â Â Â Â Â Â Â Â  Ferner fehle es dem BeschwerdefÃ¼hrer am subjektiven Eingliederungswillen (Urk. 13 S. 2).</w:t>
      </w:r>
    </w:p>
    <w:p>
      <w:r>
        <w:t>Â Â Â Â Â Â Â Â  Umschulungsmassnahmen seien nicht mÃ¶glich, einerseits aus sprachlichen GrÃ¼nden und andererseits infolge fehlender Berufsausbildung. Arbeitsvermittlung wÃ¼rde nur in Betracht kommen, wenn beim BeschwerdefÃ¼hrer eine gesundheitsbedingte EinschrÃ¤nkung bei der Stellensuche bestehen wÃ¼rde. Diese Voraussetzung sei nicht erfÃ¼llt (Urk. 2 S. 3 Mitte).</w:t>
      </w:r>
    </w:p>
    <w:p>
      <w:r>
        <w:t>2.3Â Â Â Â  Der BeschwerdefÃ¼hrer hingegen machte geltend, dass aus den medizinischen Unterlagen von Dr. med. B.___, Allgemeinmedizin FMH, des UniversitÃ¤tsspitals C.___ (C.___) sowie der Klinik D.___ (D.___) hervorgehe, dass er Ã¼berhaupt nicht arbeiten kÃ¶nne (Urk. 1 S. 4 unten). Die ArbeitsunfÃ¤higkeit von 100 % ergebe sich aus dem Bericht von Dr. A.___ und indirekt aus dem Austrittsbericht des C.___, da in diesem Bericht bereits ein Sudeck-Syndrom diagnostiziert worden sei (Urk. 1 S. 6 oben). Diese Diagnose sei durch die Eintragungen von Dr. B.___ und durch den Austrittsbericht der D.___ untermauert worden (Urk. 1. S. 6 unten). Weiter seien die Arztberichte nicht aktuell, da sich der Gesundheitszustand des BeschwerdefÃ¼hrers dramatisch verschlechtert habe (Urk. 1 S. 8 oben). Die rudimentÃ¤ren Deutschkenntnisse und die nicht vorhandene Berufsausbildung seien erst recht GrÃ¼nde, den BeschwerdefÃ¼hrer mit Eingliederungsmassnahmen zu fÃ¶rdern (Urk. 1 S. 8 Mitte). Ferner habe die Beschwerdegegnerin bei der Bestimmung des InvaliditÃ¤tsgrades die Pflicht, eigene AbklÃ¤rungen durchzufÃ¼hren und nicht nur auf solche des Unfallversicherers abzustellen (Urk. 1 S. 10 Mitte).</w:t>
      </w:r>
    </w:p>
    <w:p>
      <w:r>
        <w:rPr>
          <w:b/>
        </w:rPr>
        <w:t>E. 3</w:t>
      </w:r>
    </w:p>
    <w:p>
      <w:r>
        <w:t>3.1Â Â Â Â  GemÃ¤ss der Unfallmeldung vom 16. September 2002 fiel der BeschwerdefÃ¼hrer am 26. August 2002 beim Zuschneiden eines Baumes von einer Leiter (Urk. 14/4/81 Ziff. 6). Er zog sich dabei eine Fussfraktur rechts zu, die am 3. September 2002 operativ versorgt wurden (Urk. 14/4/80).</w:t>
      </w:r>
    </w:p>
    <w:p>
      <w:r>
        <w:t>Â Â Â Â Â Â Â Â  GemÃ¤ss Austrittsbericht vom 24. September 2002 wurde der BeschwerdefÃ¼hrer mit sauberen WundverhÃ¤ltnissen sowie Normalisation der Laborwerte nach Hause entlassen (Urk. 14/4/78).</w:t>
      </w:r>
    </w:p>
    <w:p>
      <w:r>
        <w:t>Â Â Â Â Â Â Â Â  Im Austrittsbericht des C.___ vom 5. November 2002 wurde ein Sudeck-Syndrom bei Status nach Spickdrahtosteosynthese Metatarsale II und III sowie Os cuneiforme I rechts vom 3. September 2002 und eine Spickdrahtentfernung am 16. Oktober 2002 diagnostiziert (Urk. 14/4/76).</w:t>
      </w:r>
    </w:p>
    <w:p>
      <w:r>
        <w:t>3.2Â Â Â Â  In seinem Bericht vom 24. Januar 2003 diagnostizierte Dr. B.___, Allgemeinmedizin FMH, ein Sudeck-Syndrom (Urk. 14/4/71 Ziff. 1). Es liege ein protrahierter Verlauf vor und es bestÃ¼nden anhaltende Schmerzen im Bereich des rechten FussrÃ¼ckens (Urk. 14/4/71 Ziff. 2).</w:t>
      </w:r>
    </w:p>
    <w:p>
      <w:r>
        <w:t>3.3Â Â Â Â  Im Austrittsbericht der D.___ vom 26. August 2002 attestierten Dr. med. E.___, AssistenzÃ¤rztin, und Dr. med. F.___, Oberarzt, bei bekannter Diagnose eine ArbeitsunfÃ¤higkeit von 100 % ab 7. Mai 2003. Sie erwÃ¤hnten, dass der BeschwerdefÃ¼hrer eine schmerzbedingte Belastungsintoleranz des rechten Fusses bei guter OSG- und USG-Beweglichkeit mit Muskelatrophie habe (Urk. 14/4/60 Mitte). Eine UmrÃ¼stung der Strassenreinigungsmaschine bringe eine ArbeitsfÃ¤higkeit von 100 % in der angestammten TÃ¤tigkeit als StrassenreinigungsmaschinenfÃ¼hrer mit sich (Urk. 14/4/61 Mitte).</w:t>
      </w:r>
    </w:p>
    <w:p>
      <w:r>
        <w:t>3.4Â Â Â Â  Im vertrauensÃ¤rztlichen Gutachten vom 11. Juni 2003 zu Handen der Pensionskasse nannte Dr. A.___, Innere Medizin FMH, folgende Diagnosen (14/7 S. 2):</w:t>
      </w:r>
    </w:p>
    <w:p>
      <w:r>
        <w:t>- Subkapitale intraartikulÃ¤re Frakturen der Metatarsale II, III und IV und mehrfragmentige Fraktur des Os cuneiforme I rechts am 26. August 2002 mit/bei</w:t>
      </w:r>
    </w:p>
    <w:p>
      <w:r>
        <w:t>Â Â Â Â Â Â Â Â  Â Â Â Â Â Â Â Â Â  -Â Â Â Â Â Â Â Â Â  Status nach Versorgung mittels Osteosynthese am 3. September 2002</w:t>
      </w:r>
    </w:p>
    <w:p>
      <w:r>
        <w:t>Â Â Â Â Â Â Â Â Â Â Â Â Â  Â Â Â Â  -Â Â Â Â  Status nach Spickdrahtentfernung Metatarsale II am 12. September 2002 wegen Osteomyelitis</w:t>
      </w:r>
    </w:p>
    <w:p>
      <w:r>
        <w:t>Â Â Â Â Â Â Â Â Â Â Â Â Â  Â Â Â Â  -Â Â Â Â  Status nach Entfernung des Ã¼brigen Osteosynthesematerials am 16. Oktober 2002</w:t>
      </w:r>
    </w:p>
    <w:p>
      <w:r>
        <w:t>Â Â Â Â Â Â Â Â Â Â Â Â Â  Â Â Â Â  -Â Â Â Â  Status nach beginnender Aglodystrophie im Oktober 2000 (richtig Â Â Â Â Â Â Â Â Â  Â Â Â Â  wohl: 2002)</w:t>
      </w:r>
    </w:p>
    <w:p>
      <w:r>
        <w:t>- Adipositas</w:t>
      </w:r>
    </w:p>
    <w:p>
      <w:r>
        <w:t>- Nikotinabusus</w:t>
      </w:r>
    </w:p>
    <w:p>
      <w:r>
        <w:t>Â Â Â Â Â Â Â Â  Die von der D.___ fÃ¼r eine ArbeitsfÃ¤higkeit von 100 % postulierte UmrÃ¼stung der Strassenreinigungsmaschine sei aus betrieblichen GrÃ¼nden nicht mÃ¶glich (vgl. Urk. 14/4/64); deshalb resultiere eine BerufsinvaliditÃ¤t sowie eine ArbeitsunfÃ¤higkeit von 100 % fÃ¼r alle TÃ¤tigkeiten, bei denen Arbeiten laufend, stehend oder gehend verrichtet werden mÃ¼ssen (Urk. 14/7 S. 3 oben).</w:t>
      </w:r>
    </w:p>
    <w:p>
      <w:r>
        <w:t>3.5Â Â Â Â  Am 16. Juni 2003 wurde der BeschwerdefÃ¼hrer durch den Suva-Kreisarzt Dr. med. G.___, OrthopÃ¤dische Chirurgie FMH, untersucht. In seinem Bericht vom 16. Juni 2003 fÃ¼hrte Dr. G.___ aus, dass anlÃ¤sslich des Rehabilitationsaufenthaltes die Schuhversorgung habe optimiert werden kÃ¶nnen; ein stockfreies Gehen sei aber nicht erreicht worden. Der BeschwerdefÃ¼hrer gehe sehr wenig, was die geringe SchuhsohlenabnÃ¼tzung zeigen wÃ¼rde. Man werde eine eingeschrÃ¤nkte GehfÃ¤higkeit akzeptieren mÃ¼ssen und die Erneuerung der Schuhe sei periodisch nÃ¶tig (Urk. 14/4/52 unten).</w:t>
      </w:r>
    </w:p>
    <w:p>
      <w:r>
        <w:t>Â Â Â Â Â Â Â Â  Die GehfÃ¤higkeit des BeschwerdefÃ¼hres schÃ¤tze er auf eine halbe Stunde. Im Sitzen bestÃ¼nden keine EinschrÃ¤nkungen, solange mit dem rechten Fuss nicht die Pedale bedient werden mÃ¼sse und keine Zwangshaltung erforderlich sei (Urk. 14/4/52 unten f.). Das Tragen von Lasten bis rund 10 kg sei ihm auf guter Unterlage und Ã¼ber kurze Strecken mÃ¶glich. Bei einem Arbeitsplatz, der diese Bedingungen erfÃ¼llte, dÃ¼rfe von einer ArbeitsfÃ¤higkeit von 100 % ausgegangen werden (Urk. 14/4/53 oben).</w:t>
      </w:r>
    </w:p>
    <w:p>
      <w:r>
        <w:t>3.6Â Â Â Â  Der Hausarzt des BeschwerdefÃ¼hrers, Dr. B.___, gab in seinem Bericht vom 24./26. Januar 2004 die EinschÃ¤tzung der RKB wieder (Urk. 14/10/2 Mitte und vgl. Urk. 14/4/60-63.). Die Arbeitsbelastbarkeit umschrieb er folgendermassen: Sitzende und stehende TÃ¤tigkeiten Âsehr oftÂ mÃ¶glich, Gehen ÂmanchmalÂ bis ÂoftÂ (Urk. 14/10/3). Nach Anpassung des Fahrzeugs sei der BeschwerdefÃ¼hrer in der angestammten sowie in der behinderungsangepassten TÃ¤tigkeit zu 100 % arbeitsfÃ¤hig (Urk. 14/10/4).</w:t>
      </w:r>
    </w:p>
    <w:p>
      <w:r>
        <w:rPr>
          <w:b/>
        </w:rPr>
        <w:t>E. 4</w:t>
      </w:r>
    </w:p>
    <w:p>
      <w:r>
        <w:t>4.1Â Â Â Â  Die medizinischen Beurteilungen stimmen dahingehend Ã¼berein, dass lediglich die erlittene Fussfraktur rechts einen Einfluss auf die ArbeitsfÃ¤higkeit hat. Damit steht fest, dass entgegen dem Vorbringen des BeschwerdefÃ¼hrers (Urk. 1 S. 7) ausschliesslich die Unfallfolgen einen Einfluss auf seine ArbeitsfÃ¤higkeit haben. Es bestehen in den Akten keine Anhaltspunkte fÃ¼r weitere BeeintrÃ¤chtigungen, insbesondere fehlen Anhaltspunkte bezÃ¼glich der geltend gemachten psychischen EinschrÃ¤nkungen (vgl. Urk. 14/37/15 Erw. 2).</w:t>
      </w:r>
    </w:p>
    <w:p>
      <w:r>
        <w:t>Â Â Â Â Â Â Â Â  Damit hat sich die Beschwerdegegnerin zu Recht an den Feststellungen der SUVA orientiert, und es sollte vorliegend grundsÃ¤tzlich der gleiche InvaliditÃ¤tsgrad resultieren wie im Bereich der Unfallversicherung (vgl. vorstehend Erw. 1.3)</w:t>
      </w:r>
    </w:p>
    <w:p>
      <w:r>
        <w:t>4.2Â Â Â Â  Im Bericht der D.___ wurde ausgefÃ¼hrt, dass unter der Bedingung der UmrÃ¼stung der Strassenreinigungsmaschine auf die Bedienbarkeit mit dem linken Fuss eine ArbeitsfÃ¤higkeit von 100 % in der angestammten TÃ¤tigkeit als Strassenreiniger bestÃ¼nde (Urk. 14/4/61 Mitte). Dr. G.___ erwÃ¤hnte in seinem Bericht, dass eine ArbeitsfÃ¤higkeit von 100 % in der angestammten TÃ¤tigkeit vorliege, solange die Pedale der Strassenreinigungsmaschine nicht mit dem rechten Fuss bedient werden mÃ¼sse und keine Zwangshaltung erforderlich sei (Urk. 14/4/52 unten f.). Mit diesen zwei Berichten stimmt auch die EinschÃ¤tzung von Dr. B.___ Ã¼berein, der angab, der BeschwerdefÃ¼hrer sei nach Anpassung des Fahrzeugs in der angestammten sowie in einer behinderungsangepassten TÃ¤tigkeit zu 100 % arbeitsfÃ¤hig (Urk. 14/10/4).</w:t>
      </w:r>
    </w:p>
    <w:p>
      <w:r>
        <w:t>Â Â Â Â Â Â Â Â  Diese Berichte sind hinsichtlich der strittigen Belange umfassend, beruhen auf allseitigen Untersuchungen, berÃ¼cksichtigen insbesondere die seitens des BeschwerdefÃ¼hrers dargestellten Leiden, sind in Kenntnis der Vorakten (Anamnese) abgegeben worden, leuchten in der Darlegung der medizinischen ZusammenhÃ¤nge und in der Beurteilung der medizinischen Situation ein, und die Schlussfolgerungen sind nachvollziehbar begrÃ¼ndet.</w:t>
      </w:r>
    </w:p>
    <w:p>
      <w:r>
        <w:t>4.3Â Â Â Â  Daran vermag auch das Gutachten von Dr. A.___, auf das sich der BeschwerdefÃ¼hrer stÃ¼tzt, nichts zu Ã¤ndern. Es kann vorliegend fÃ¼r die Beurteilung der ArbeitsfÃ¤higkeit offen bleiben, ob eine Anpassung der Strassenreinigungsmaschine aus betrieblichen GrÃ¼nden mÃ¶glich ist, weil die EinschÃ¤tzungen der D.___ und von Dr. G.___ dahingehend zu verstehen sind, dass der BeschwerdefÃ¼hrer in einer den rechten Fuss nicht belastenden TÃ¤tigkeit zu 100 % arbeitsfÃ¤hig ist. Dr. B.___ attestierte sogar explizit eine ArbeitsfÃ¤higkeit von 100 % in einer behinderungsangepassten TÃ¤tigkeit. Dr. A.___ fÃ¼hrte in ihrem Bericht lediglich aus, dass aufgrund der betrieblichen UnmÃ¶glichkeit der UmrÃ¼stung des Fahrzeugs eine BerufsinvaliditÃ¤t von 100 % resultiere. BezÃ¼glich einer allfÃ¤lligen ArbeitsfÃ¤higkeit des BeschwerdefÃ¼hrers in einer behinderungsangepassten TÃ¤tigkeit Ã¤usserte sie sich nicht.</w:t>
      </w:r>
    </w:p>
    <w:p>
      <w:r>
        <w:t>4.4Â Â Â Â  Die dargelegte WÃ¼rdigung der Ã¤rztlichen Beurteilungen fÃ¼hrt zusammenfassend zur Sachverhaltsfeststellung, dass der BeschwerdefÃ¼hrer in einer mehrheitlich sitzenden, den rechten Fuss nicht belastenden TÃ¤tigkeit und ohne Einnahme einer Zwangshaltung, im Umfang von 100 % arbeitsfÃ¤hig ist.</w:t>
      </w:r>
    </w:p>
    <w:p>
      <w:r>
        <w:t>Â Â Â Â Â Â Â Â  Nachdem der medizinische Sachverhalt genÃ¼gend klar feststeht, erÃ¼brigt es sich, die Sache zu weiteren medizinischen AbklÃ¤rungen (Urk. 1 S. 2, S. 7 unten und S. 10) an die Beschwerdegegnerin zurÃ¼ckzuweisen.</w:t>
      </w:r>
    </w:p>
    <w:p>
      <w:r>
        <w:rPr>
          <w:b/>
        </w:rPr>
        <w:t>E. 5</w:t>
      </w:r>
    </w:p>
    <w:p>
      <w:r>
        <w:t>5.1Â Â Â Â  Bei der Ermittlung des ohne invalidisierenden Gesundheitsschaden erzielbaren Einkommens (Valideneinkommen) ist entscheidend, was die versicherte Person aufgrund ihrer beruflichen FÃ¤higkeiten und persÃ¶nlichen UmstÃ¤nde unter BerÃ¼cksichtigung ihrer beruflichen Weiterentwicklung, soweit hierfÃ¼r hinreichend konkrete Anhaltspunkte bestehen (Kursbesuche, Aufnahme eines Studiums etc.), zu erwarten gehabt hÃ¤tte (BGE 96 V 26). Da nach empirischer Feststellung in der Regel die bisherige TÃ¤tigkeit im Gesundheitsfall weitergefÃ¼hrt worden wÃ¤re, ist AnknÃ¼pfungspunkt fÃ¼r die Bestimmung des Valideneinkommens hÃ¤ufig der zuletzt erzielte, der Teuerung sowie der realen Einkommensentwicklung angepasste Verdienst (RKUV 1993 Nr. U 168 S. 101 Erw. 3b) beziehungsweise das an die branchenspezifische Nominallohnentwicklung angepasste frÃ¼herer Einkommen (AHI 2000 S. 305 ff. Erw. 2c).</w:t>
      </w:r>
    </w:p>
    <w:p>
      <w:r>
        <w:t>5.2Â Â Â Â  Der BeschwerdefÃ¼hrer war vor Eintritt der ArbeitsunfÃ¤higkeit am 23. August 2002 als Strassenreiniger (Chauffeur B) bei der Stadt H.___ tÃ¤tig (Urk. 14/12 Ziff. 4). Es ist davon auszugehen, dass er auch weiterhin als Strassenreiniger tÃ¤tig gewesen wÃ¤re, weshalb es sich bei der Berechnung des Valideneinkommens rechtfertigt, an das bei der Stadt H.___ erzielte Einkommen anzuknÃ¼pfen. Die Beschwerdegegnerin ging von einem Valideneinkommen von Fr. 73'487.-- aus (Urk. 2 S. 3 oben).</w:t>
      </w:r>
    </w:p>
    <w:p>
      <w:r>
        <w:t>5.3Â Â Â Â  GemÃ¤ss den Angaben im Fragebogen des Arbeitgebers hÃ¤tte der BeschwerdefÃ¼hrer im Jahre 2003 (hypothetischer Rentenbeginn) einen Jahreslohn von Fr. 71'982.20 (exklusiv) Zulagen erzielt (Urk. 14/12 Ziff. 16).</w:t>
      </w:r>
    </w:p>
    <w:p>
      <w:r>
        <w:t>Â Â Â Â Â Â Â Â  GemÃ¤ss Lohnabrechnungen beliefen sich die Zulagen von August 2001 bis Juli 2002 auf Fr. 1'493.55 (vgl. Urk. 14/4/29-40). Aufgerechnet auf das Jahr 2003 ergibt sich eine Zulage von Fr. 1'514.-- (Fr. 1'493.55 x 1.014; Die Volkswirtschaft 7/8-2007 S. 99 Tabelle B10.2).</w:t>
      </w:r>
    </w:p>
    <w:p>
      <w:r>
        <w:t>Â Â Â Â Â Â Â Â  BezÃ¼glich der geltend gemachten TreueprÃ¤mie, ist festzuhalten, dass es in Ãbereinstimmung mit dem BeschwerdefÃ¼hrer zutreffend ist, dass diese normalerweise bei der Ermittlung des Valideneinkommens zu berÃ¼cksichtigen ist (vgl. Urteil des EidgenÃ¶ssichen Versicherungsgerichts vom 6. September 2004 in Sachen C., I 254/04 Erw. 2.1), vorausgesetzt diese wird jÃ¤hrlich ausbezahlt. Vorliegend erhielt der BeschwerdefÃ¼hrer im Jahre 2001 eine TreuprÃ¤mie in der HÃ¶he von Fr. 5'632.-- (Urk. 14/4/39). Im folgenden Jahr wurde ihm keine und im Jahre 2003 eine Teil-PrÃ¤mie von Fr. 1'200.-- ausbezahlt. Da vorliegend eine TreueprÃ¤mie nicht jÃ¤hrlich ausbezahlt wird, besteht auch kein Anspruch des BeschwerdefÃ¼hrers auf eine PrÃ¤mie. Somit ist bei der Ermittlung des Valideneinkommens eine TreueprÃ¤mie nicht zu berÃ¼cksichtigen. Damit ist vorliegend ein Valideneinkommen von Fr. 73'496.-- (Fr. 71'982.20 + Fr. 1'514.--) fÃ¼r das Jahr 2003 einzusetzen.</w:t>
      </w:r>
    </w:p>
    <w:p>
      <w:r>
        <w:t>5.4Â Â Â Â  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76 f. Erw. 3b/aa und bb, vgl. auch BGE 129 V 475 Erw. 4.2.1). FÃ¼r die InvaliditÃ¤tsbemessung wird praxisgemÃ¤ss auf die standardisierten BruttolÃ¶hne (Tabellengruppe A) abgestellt (BGE 129 V 476 Erw. 4.2.1 mit Hinweis), wobei jeweils vom so genannten Zentralwert (Median) auszugehen ist. Bei der Anwendung der Tabellengruppe A gilt es ausserdem zu berÃ¼cksichtigen, dass ihr generell eine Arbeitszeit von 40 Wochenstunden zugrunde liegt, welcher Wert etwas tiefer ist als die bis 1998 betriebsÃ¼bliche durchschnittliche Arbeitszeit von wÃ¶chentlich 41,9 Stunden, seit 1999 von 41,8 Stunden, seit 2001 von 41,7 und seit 2004 von 41,6 Stunden (Die Volkswirtschaft 7/8-2007 S. 90 Tabelle B9.2; BGE 129 V 484 Erw. 4.3.2, 126 V 77 f. Erw. 3b/bb, 124 V 322 Erw. 3b/aa; AHI 2000 S. 81 Erw. 2a).</w:t>
      </w:r>
    </w:p>
    <w:p>
      <w:r>
        <w:t>5.5Â Â Â Â  Nach der Rechtsprechung ist beim Einkommensvergleich unter Verwendung statistischer TabellenlÃ¶hne zu berÃ¼cksichtigen, dass gesundheitlich beeintrÃ¤chtigte Personen, die selbst bei leichten HilfsarbeitertÃ¤tigkeiten behindert sind, im Vergleich zu voll leistungsfÃ¤higen und entsprechend einsetzbaren Arbeitnehmern und Arbeitnehmerinnen lohnmÃ¤ssig benachteiligt sind und deshalb in der Regel mit unterdurchschnittlichen LohnansÃ¤tzen rechnen mÃ¼ssen. Sodann ist dem Umstand Rechung zu tragen, dass weitere persÃ¶nliche und berufliche Merkmale einer versicherten Person, wie Alter, Dauer der BetriebszugehÃ¶rigkeit, NationalitÃ¤t oder Aufenthaltskategorie sowie BeschÃ¤ftigungsgrad Auswirkungen auf die LohnhÃ¶he haben kÃ¶nnen. In BGE 126 V 75 ff. hat das EidgenÃ¶ssische Versicherungsgericht die bisherige Praxis dahin gehend prÃ¤zisiert, dass die Frage, ob und in welchem Ausmass TabellenlÃ¶hne herabzusetzen sind, von sÃ¤mtlichen persÃ¶nlichen und beruflichen UmstÃ¤nden des konkreten Einzelfalls (leidensbedingte EinschrÃ¤nkung, Alter, Dienstjahre, NationalitÃ¤t/Aufenthaltskategorie und BeschÃ¤ftigungsgrad) abhÃ¤ngig ist. Der Einfluss sÃ¤mtlicher Merkmale auf das Invalideneinkommen ist nach pflichtgemÃ¤ssem Ermessen gesamthaft zu schÃ¤tzen, wobei der Abzug auf hÃ¶chstens 25 % zu begrenzen ist (BGE 129 V 481 Erw. 4.2.3 mit Hinweisen).</w:t>
      </w:r>
    </w:p>
    <w:p>
      <w:r>
        <w:t>5.6Â Â Â Â Â Â Â Â  Angesichts der Zumutbarkeit einer behinderungsangepassten TÃ¤tigkeit zu 100 % steht dem BeschwerdefÃ¼hrer eine breite Palette von TÃ¤tigkeiten offen. Es rechtfertigt sich daher, zur Bemessung des Invalideneinkommens auf den standardisierten Durchschnittslohn fÃ¼r einfache und repetitive TÃ¤tigkeiten in sÃ¤mtlichen Wirtschaftszweigen des privaten Sektors abzustellen (LSE 2002, S. 43, Tabellengruppe TA1, Rubrik ÂTotalÂ, Niveau 4). Das im Jahr 2002 von MÃ¤nnern im Durchschnitt aller einfachen und repetitiven TÃ¤tigkeiten erzielte Einkommen betrug Fr. 4'557.-- pro Monat, mithin Fr. 54Â684.-- pro Jahr (Fr. 4'557.-- x 12). Der durchschnittlichen wÃ¶chentlichen Arbeitszeit von 41.7 Stunden im Jahr 2003 angepasst ergibt dies den Betrag von Fr. 57'008.-- (Fr. 54Â684.-- : 40 x 41.7). Unter BerÃ¼cksichtigung der Nominallohnentwicklung von 1.4 % fÃ¼r das Jahr 2003 (Die Volkswirtschaft 9-2007, S. 99, Tab. B10.2) ergibt sich ein Einkommen von Fr. 57'806.-- (Fr. 57'008.-- x 1.014). Dem Umstand, dass der BeschwerdefÃ¼hrer den rechten Fuss nur bedingt belasten darf und nur geringe Gehstrecken zurÃ¼cklegen kann sowie lediglich geringe Gewichte Tragen und Heben kann, wird vorliegend mit einem Leidensabzug von 10 % Rechnung getragen. Es ist daher von einem hypothetischen Invalideneinkommen von Fr. 52'025.-- (Fr. 57'806.-- x 0.9) auszugehen.</w:t>
      </w:r>
    </w:p>
    <w:p>
      <w:r>
        <w:t>5.7Â Â Â Â  Der Vergleich des Valideneinkommens von Fr. 73'496.-- mit dem hypothetischen Invalideneinkommen von Fr. 52'025.-- ergibt eine Einkommenseinbusse von Fr. 21Â471.-- und somit einen InvaliditÃ¤tsgrad von rund 29 %, was keinen Anspruch auf eine Invalidenrente begrÃ¼ndet.</w:t>
      </w:r>
    </w:p>
    <w:p>
      <w:r>
        <w:rPr>
          <w:b/>
        </w:rPr>
        <w:t>E. 6</w:t>
      </w:r>
    </w:p>
    <w:p>
      <w:r>
        <w:t>6.1Â Â Â Â  Ferner macht der BeschwerdefÃ¼hrer geltend, ihm seien Eingliederungsmassnahmen zu gewÃ¤hren (Urk. 1 S. 8 Ziff. 2.2.6). Die Beschwerdegegnerin fÃ¼hrte in der Beschwerdeantwort dazu aus, dass solche Massnahmen bereits aufgrund des offensichtlich fehlenden subjektiven Eingliederungswillens gar keinen Erfolg zeitigten (Urk. 13 S. 2).</w:t>
      </w:r>
    </w:p>
    <w:p>
      <w:r>
        <w:t>6.2Â Â Â Â Â Â Â Â  Berufliche Massnahmen setzen unter anderem subjektive und objektive EingliederungsfÃ¤higkeit voraus. Die EingliederungsfÃ¤higkeit der versicherten Person muss in subjektiver, aber auch in objektiver Hinsicht rechtsgenÃ¼glich erstellt sein (AHI 1997 S. 82 Erw. 2b/aa; ZAK 1991 S. 179 unten f. Erw. 3).</w:t>
      </w:r>
    </w:p>
    <w:p>
      <w:r>
        <w:t>Â Â Â Â Â Â Â Â  Angesichts der in der Beschwerde (Urk. 1 S. 4 unten) sowie in der Einsprache (Urk. 14/19 S. 5 Mitte) behaupteten vollstÃ¤ndigen ArbeitsunfÃ¤higkeit, fehlt dem BeschwerdefÃ¼hrer offensichtlich der Eingliederungswille, so dass die subjektive EingliederungsfÃ¤higkeit zu verneinen ist.</w:t>
      </w:r>
    </w:p>
    <w:p>
      <w:r>
        <w:t>7.Â Â Â Â Â Â Â Â  Zusammenfassend ist somit festzuhalten, dass der BeschwerdefÃ¼hrer weder Anspruch auf eine Invalidenrente noch auf berufliche Massnahmen hat, so dass der angefochtene Entscheid nicht zu beanstanden ist, was zur Abweisung der Beschwerde fÃ¼hrt.</w:t>
      </w:r>
    </w:p>
    <w:p>
      <w:r>
        <w:t>8.Â Â Â Â Â Â  GemÃ¤ss Art. 69 Abs. 1 bis IVG, in Kraft seit 1. Juli 2006, ist das Verfahren kostenpflichtig und die Kosten werden nach dem Verfahrensaufwand und unabhÃ¤ngig vom Streitwert im Rahmen von 200 bis 1000 Franken festgelegt.</w:t>
      </w:r>
    </w:p>
    <w:p>
      <w:r>
        <w:t>Â Â Â Â Â Â Â Â  Vorliegend sind die Kosten auf Fr. 800.-- festzusetzen und dem BeschwerdefÃ¼hrer aufzuerlegen.</w:t>
      </w:r>
    </w:p>
    <w:p>
      <w:r>
        <w:t>Das Gericht erkennt:</w:t>
      </w:r>
    </w:p>
    <w:p>
      <w:r>
        <w:t>1.Â Â Â Â Â Â Â Â  Die Beschwerde wird abgewiesen.</w:t>
      </w:r>
    </w:p>
    <w:p>
      <w:r>
        <w:t>2.Â Â Â Â Â Â Â Â  Die Gerichtskosten von Fr. 800.-- werden dem BeschwerdefÃ¼hrer auferlegt. Rechnung und Einzahlungsschein werden dem Kostenpflichtigen nach Eintritt der Rechtskraft zugestellt.</w:t>
      </w:r>
    </w:p>
    <w:p>
      <w:r>
        <w:t>3.Â Â Â Â Â Â Â Â Â Â  Zustellung gegen Empfangsschein an:</w:t>
      </w:r>
    </w:p>
    <w:p>
      <w:r>
        <w:t>- Sozialversicherungsanstalt des Kantons ZÃ¼rich, IV-Stelle</w:t>
      </w:r>
    </w:p>
    <w:p>
      <w:r>
        <w:t>- Rechtsanwalt Dr. Roland Ilg</w:t>
      </w:r>
    </w:p>
    <w:p>
      <w:r>
        <w:t>- Bundesamt fÃ¼r Sozialversicherungen</w:t>
      </w:r>
    </w:p>
    <w:p>
      <w:r>
        <w:t>sowie an:</w:t>
      </w:r>
    </w:p>
    <w:p>
      <w:r>
        <w:t>- die Gerichtskasse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