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IV.2007.00188 vom 21. September 2009</w:t>
      </w:r>
    </w:p>
    <w:p>
      <w:r>
        <w:t>ZH Sozialversicherungsgericht, 2009-09-21, DE</w:t>
      </w:r>
    </w:p>
    <w:p>
      <w:r>
        <w:rPr>
          <w:b/>
        </w:rPr>
        <w:t xml:space="preserve">Quelle: </w:t>
      </w:r>
      <w:r>
        <w:t>https://mcp.opencaselaw.ch/entscheid/zh_sozialversicherungsgericht_IV.2007.00188</w:t>
      </w:r>
    </w:p>
    <w:p>
      <w:r>
        <w:t>FR: ZH_SOZIALVERSICHERUNGSGERICHT IV.2007.00188 du 21 septembre 2009</w:t>
      </w:r>
    </w:p>
    <w:p>
      <w:r>
        <w:t>IT: ZH_SOZIALVERSICHERUNGSGERICHT IV.2007.00188 del 21 settembre 2009</w:t>
      </w:r>
    </w:p>
    <w:p>
      <w:pPr>
        <w:pStyle w:val="Heading2"/>
      </w:pPr>
      <w:r>
        <w:t>Erwägungen</w:t>
      </w:r>
    </w:p>
    <w:p>
      <w:r>
        <w:rPr>
          <w:b/>
        </w:rPr>
        <w:t>E. 1</w:t>
      </w:r>
    </w:p>
    <w:p>
      <w:r>
        <w:t>1.1Â Â Â Â  Die 1973 in Kosovo geborene X.___ reiste 1994 in die Schweiz ein und war in der Folge mit UnterbrÃ¼chen als Hilfsarbeiterin an verschiedenen Stellen tÃ¤tig (Urk. 7/3, Urk. 7/8). Nachdem sie im Zeitraum vom 9. MÃ¤rz 1998 bis 14. MÃ¤rz 1999 eine Ausbildung als Pflegeassistentin absolviert hatte (Urk. 7/20/5, Urk. 7/1/3), war sie ab 1. April 1999 in dieser Funktion beim Spital Y.___ tÃ¤tig (Urk. 7/14). Dabei erlitt sie am 15. September 2001 einen Unfall (Urk. 7/6/11), weshalb sie diese TÃ¤tigkeit am 14. MÃ¤rz 2002 (Urk. 7/18) aufgab. Der zustÃ¤ndige Unfallversicherer richtete die gesetzlichen Leistungen aus (Urk. 7/6/7-10).</w:t>
      </w:r>
    </w:p>
    <w:p>
      <w:r>
        <w:t>Â Â Â Â Â Â Â Â  Am 17. MÃ¤rz 2002 meldete sich X.___ bei der Sozialversicherungs-anstalt des Kantons ZÃ¼rich, IV-Stelle (nachfolgende IV-Stelle), fÃ¼r berufliche Eingliederungsmassnahmen an (Urk. 7/3). Als Behinderung erwÃ¤hnte sie RÃ¼ckenschmerzen seit dem Unfall vom 15. September 2001. Nach AbklÃ¤rung der beruflichen und medizinischen VerhÃ¤ltnisse sprach ihr die IV-Stelle eine bei der Z.___ Handelsschule im Zeitraum vom 28. Februar 2006 bis 6. Februar 2009 durchgefÃ¼hrte Umschulung in Form einer Ausbildung bis zum BÃ¼rofach- und Handelsdiplom mitsamt einer lerntechnischen Vorbereitung zu (VerfÃ¼gungen vom 24. Februar und 9. Oktober 2006, Urk. 7/45, Urk. 7/95; Urk. 15/150, Urk. 25/6/186, Urk. 25/6/253, Urk. 26/6/2). Im Weiteren sprach sie ihr berufliche Massnahmen in Form eines im Zeitraum vom 1. April bis 30. September 2009 durchzufÃ¼hrenden Praktikums zu (Urk. 30/5/4).</w:t>
      </w:r>
    </w:p>
    <w:p>
      <w:r>
        <w:t>Â Â Â Â Â Â Â Â  Das entsprechende Taggeld setzte die IV-Stelle fÃ¼r die Zeit vom 28. Februar bis 31. Dezember 2006 auf Fr. 148.40 fest (VerfÃ¼gungen vom 28. MÃ¤rz und 14. Juli 2006, Urk. 7/49, Urk. 7/78). In teilweiser Gutheissung der am 6. Juni und 12. September 2006 erhobenen Einsprachen (Urk. 7/65, Urk. 7/92) setzte die IV-Stelle das Taggeld fÃ¼r die Zeit vom 28. Februar bis 31. Dezember 2006 auf neu Fr. 169.20 und fÃ¼r die Zeit ab 1. Januar bis 15. Juli 2007 auf Fr. 171.60 fest. Gleichzeitig verneinte sie einen Anspruch auf ein Wartetaggeld (Entscheid vom 29. Dezember 2006, Urk. 2).</w:t>
      </w:r>
    </w:p>
    <w:p>
      <w:r>
        <w:t>1.2Â Â Â Â  Gegen diesen Entscheid liess die Versicherte am 2. Februar 2007 Beschwerde erheben (Urk. 1) mit dem Antrag, die festgesetzten Taggelder seien zu erhÃ¶hen und es seien ihr zudem Wartetaggelder zuzusprechen. In der Beschwerdeantwort vom 18. und 20. April 2007 beantragte die IV-Stelle die Abweisung der Beschwerde (Urk. 6, Urk. 8).</w:t>
      </w:r>
    </w:p>
    <w:p>
      <w:r>
        <w:rPr>
          <w:b/>
        </w:rPr>
        <w:t>E. 2</w:t>
      </w:r>
    </w:p>
    <w:p>
      <w:r>
        <w:t>2.1Â Â Â Â  GemÃ¤ss bundesgerichtlicher Rechtsprechung ist fÃ¼r die Ermittlung des Valideneinkommens entscheidend, was die versicherte Person im Zeitpunkt des frÃ¼hest mÃ¶glichen Rentenbeginns nach dem Beweisgrad der Ã¼berwiegenden Wahrscheinlichkeit als Gesunde tatsÃ¤chlich verdient hÃ¤tte. Dabei wird in der Regel am zuletzt erzielten, nÃ¶tigenfalls der Teuerung und der realen Einkommensentwicklung angepassten Verdienst angeknÃ¼pft, da es empirischer Erfahrung entspricht, dass die bisherige TÃ¤tigkeit ohne Gesundheitsschaden fortgesetzt worden wÃ¤re. Ausnahmen mÃ¼ssen mit Ã¼berwiegender Wahrscheinlichkeit erstellt sein (BGE 129 V 222 Erw. 4.3.1 S. 224 mit Hinweisen).Â Â</w:t>
      </w:r>
    </w:p>
    <w:p>
      <w:r>
        <w:t>Â Â Â Â Â Â Â Â  Da die InvaliditÃ¤tsbemessung der voraussichtlich bleibenden oder lÃ¤ngere Zeit dauernden ErwerbsunfÃ¤higkeit zu entsprechen hat, ist auch die berufliche Weiterentwicklung zu berÃ¼cksichtigen, die eine versicherte Person normalerweise vollzogen hÃ¤tte. Dazu ist erforderlich, dass konkrete Anhaltspunkte dafÃ¼r bestehen, dass sie einen beruflichen Aufstieg und ein entsprechend hÃ¶heres Einkommen tatsÃ¤chlich realisiert hÃ¤tte, wenn sie nicht invalid geworden wÃ¤re. AbsichtserklÃ¤rungen genÃ¼gen dazu nicht; vielmehr muss die Absicht, beruflich weiterzukommen, bereits durch konkrete Schritte wie Kursbesuche, Aufnahme eines Studiums usw. kundgetan worden sein (BGE 96 V 30; AHI 1998 S. 171 Erw. 5a: Urteil des EidgenÃ¶ssischen Versicherungsgerichtes in Sachen B. vom 22. Dezember 2004, I 307/04, Erw. 4.1).</w:t>
      </w:r>
    </w:p>
    <w:p>
      <w:r>
        <w:t>2.2Â Â Â Â  Bei der Ausbildung zur Pflegefachfrau DN I handelt es sich um eine vollwertige dreijÃ¤hrige Pflege-Berufsausbildung (Urteil des Bundesgerichts in Sachen W. vom 2. Mai 2007, I 400/06, Erw. 5.2; vgl. auch die Bestimmungen fÃ¼r die Diplomausbildungen in Gesundheits- und Krankenpflege an den vom Schweizerischen Roten Kreuz anerkannten Schulen, gÃ¼ltig ab 1. Januar 1992). Weder aus den Akten noch aus den gleichlautenden Beschwerden (Urk. 1 als Beispiel) geht jedoch hervor, dass die Versicherte bereits vor ihrem Unfall vom 15. September 2001 beabsichtigte, einen Abschluss als Pflegefachfrau DN I anzustreben, oder dass sie gar vor diesem Zeitpunkt entsprechende konkrete Schritte eingeleitet hÃ¤tte. Offenkundig sind sodann ihre Defizite in der Beherrschung der deutschen Sprache, fÃ¼hrten doch gemÃ¤ss den Akten erst die gegen Ende des Jahres 2005 und Anfang 2006 erfolgten Anstrengungen und Fortschritte in diesem Bereich dazu, dass die Umschulung im FrÃ¼hjahr 2006 Ã¼berhaupt begonnen werden konnte, und auch das erst in Form einer lerntechnischen Vorbereitung (Schreiben der Z.___ Handelsschule vom 23. Dezember 2005, Urk. 7/41; Feststellungen des IV-Berufsberaters B.___ gemÃ¤ss Verlaufsprotokoll, Urk. 7/44; nicht nÃ¤her datierte handschriftliche Eingabe der Versicherten aus den Jahren 2005/2006, Urk. 7/39). Und selbst danach mussten die sprachlichen Defizite der Versicherten von den zustÃ¤ndigen Organen mehr oder weniger dauernd erÃ¶rtert werden (als Beispiel vieler: Zwischenbericht der Z.___ Handelsschule vom 12. MÃ¤rz 2008 mit Hinweis auf die wegen der sprachlichen Defizite der Versicherten verschÃ¤rfte Lage, Urk. 23/25). In der Folge musste die Versicherte sogar das Schulprogramm teilweise repetieren (Zielvereinbarung vom 8. August 2008, Urk. 25/6/263). Diese UmstÃ¤nde und die Bedeutung der Deutschkenntnisse bei der Ausbildung zur Pflegefachfrau DN I lassen es als ausgeschlossen erscheinen, mit dem Beweisgrad der Ã¼berwiegenden Wahrscheinlichkeit anzunehmen, die Versicherte hÃ¤tte diese Ausbildung ohne den Unfall tatsÃ¤chlich angetreten und innert nÃ¼tzlicher Frist abgeschlossen. Entgegen ihrer Auffassung ist somit bei der Taggeldberechnung kein hypothetisches Einkommen als Pflegefachfrau zu berÃ¼cksichtigen.</w:t>
      </w:r>
    </w:p>
    <w:p>
      <w:r>
        <w:t>2.3Â Â Â Â  Nach dem Gesagten sind die Taggelder auf der Grundlage des Erwerbseinkommens zu berechnen, welches die Versicherte zuletzt als Gesunde erzielt hat.</w:t>
      </w:r>
    </w:p>
    <w:p>
      <w:r>
        <w:t>Â Â Â Â Â Â Â Â  Zu berÃ¼cksichtigen ist daher das Einkommen von Fr. 56'919.20, das die Versicherte unbestrittenermassen im Jahr 2002 ohne den Unfall beim Spital Y.___ erzielt hÃ¤tte (Arbeitgeberbericht vom 8. Juli 2002, Urk. 7/14/1-3; Urk. 1, Urk. 2). Weiter zu berÃ¼cksichtigen ist auch das von ihr bei der C.___ erzielte Nebenwerbseinkommen des Jahres 2000 von Fr. 13'225.- (individuelles Konto [IK], Urk. 7/8). Entgegen der Auffassung der IV-Stelle (Urk. 2) kann bei diesem Nebenerwerbseinkommen nicht auf das gegenÃ¼ber den Vorjahren 1999 und 2000 deutlich tiefere Einkommen des Unfalljahres 2001 von Fr. 9'120.- abgestellt werden (IK-Auszug, Urk. 7/8). Hochgerechnet auf das (massgebende) Jahr 2006 ergibt sich daraus ein gesamtes jÃ¤hrliches Erwerbseinkommen von Fr. 74'248.- (Nominallohnentwicklung im Sektor Unterrichtswesen, Gesundheits- und Sozialwesen, Ã¶ffentliche Dienstleistungen und sonstige Dienstleistungen; Die Volkswirtschaft 6/2007, Tabelle B10.2, S. 91). Auf dieser Basis hat die IV-Stelle daher die Taggelder, unter BerÃ¼cksichtigung der Lohnentwicklung, neu festzusetzen. Insoweit ist der Antrag der Versicherten gutzuheissen.</w:t>
      </w:r>
    </w:p>
    <w:p>
      <w:r>
        <w:rPr>
          <w:b/>
        </w:rPr>
        <w:t>E. 3</w:t>
      </w:r>
    </w:p>
    <w:p>
      <w:r>
        <w:t>3.1Â Â Â Â Â Â Â Â  Gegenstand des Entscheides vom 29. Dezember 2006 (Urk. 2) ist auch ein allfÃ¤lliger Anspruch auf ein Wartetaggeld.</w:t>
      </w:r>
    </w:p>
    <w:p>
      <w:r>
        <w:t>Â Â Â Â Â Â Â Â  Die IV-Stelle verneint einen solchen Anspruch mit der BegrÃ¼ndung, der Versicherten wÃ¤re es eine angemessene Zeit nach der Geburt ihres Kindes zumutbar gewesen, bis zum Antritt der Umschulung in einer angepassten TÃ¤tigkeit ganztags zu arbeiten oder ArbeitslosenentschÃ¤digung zu beziehen (Urk. 2; Vernehmlassung vom 20. April 2007, Urk. 6). Dagegen wendet die Versicherte in ihrer Beschwerde vom 2. Februar 2007 (Urk. 1) ein, da sie auch fÃ¼r leichte Arbeiten zu 100 % arbeitsunfÃ¤hig gewesen sei, habe sie trotz einer Anmeldung keine ArbeitslosenentschÃ¤digung beziehen kÃ¶nnen. Zudem hÃ¤tte sie realistischerweise keine leichten Arbeiten gefunden, da ungelernte Hilfsarbeiten, zum Beispiel im Gastgewerbe, stets mit erheblichen kÃ¶rperlichen Belastungen verbunden seien.</w:t>
      </w:r>
    </w:p>
    <w:p>
      <w:r>
        <w:t>Â Â Â Â Â Â Â Â  Streitig und zu prÃ¼fen ist somit, ob die Versicherte Anspruch auf ein Wartetaggeld hat. Ãbergangsrechtlich beurteilt sich diese Frage gemÃ¤ss einem allgemeinen Grundsatz (BGE 127 V 467 Erw. 1, 126 V 136 Erw. 4b, je mit Hinweisen) nach den bis zum Zeitpunkt des angefochtenen Entscheids (Urk. 2) im Jahr 2006 in Kraft gewesenen, im Folgenden in dieser Fassung zitierten Bestimmungen.</w:t>
      </w:r>
    </w:p>
    <w:p>
      <w:r>
        <w:t>3.2Â Â Â Â  Der Anspruch auf Taggelder gemÃ¤ss Art. 18 Abs. 1 IVV setzt definitionsgemÃ¤ss voraus, dass die versicherte Person auf den Beginn von Eingliederungsmassnahmen warten muss und nicht nur auf AbklÃ¤rungsmassnahmen, die nÃ¶tigen Angaben Ã¼ber ihren Gesundheitszustand, ihre TÃ¤tigkeiten, ihre ArbeitsfÃ¤higkeit, ihre EingliederungsfÃ¤higkeit sowie die ZweckmÃ¤ssigkeit von Eingliederungsmassnahmen liefern sollen. Ausserdem mÃ¼ssen die Eingliederungsmassnahmen subjektiv und objektiv angezeigt sein. Es wird hingegen nicht verlangt, dass die Verwaltung darÃ¼ber eine VerfÃ¼gung erlassen hat; es genÃ¼gt, dass solche Massnahmen im konkreten Fall ernsthaft in Frage kommen (BGE 129 V 309 Erw. 4.1 und 462 ff. Erw. 4.1 und Erw. 4.4, 117 V 277 Erw. 2a; AHI 2000 S. 208 Erw. 2a mit Hinweisen).</w:t>
      </w:r>
    </w:p>
    <w:p>
      <w:r>
        <w:t>3.3Â Â Â Â  Diese Voraussetzungen sind nicht erfÃ¼llt. Soweit die berufliche Eingliederung nicht ohnehin durch anderweitige UmstÃ¤nde (wie etwa die Schwangerschaft im Herbst des Jahres 2002, Urk. 9/5) unterbrochen war, erfolgten bis zum massgebenden Zeitpunkt vom 29. Dezember 2006 (Urk. 2) AbklÃ¤rungsmassnahmen und musste die BeschwerdefÃ¼hrerin an ihren erheblichen schulischen Defiziten arbeiten (Erw. 2.2). Damit fehlt es klar an der EingliederungsfÃ¤higkeit als Voraussetzung fÃ¼r einen Anspruch auf ein Wartetaggeld. Schon aus diesem Grund hat die IV-Stelle diesen Anspruch zu Recht verneint.</w:t>
      </w:r>
    </w:p>
    <w:p>
      <w:r>
        <w:t>3.4Â Â Â Â  Diese ErwÃ¤gungen fÃ¼hren zur teilweisen Gutheissung der Beschwerden.</w:t>
      </w:r>
    </w:p>
    <w:p>
      <w:r>
        <w:t>4.Â Â Â Â Â Â  Die Gerichtskosten sind nach dem Verfahrensaufwand und unabhÃ¤ngig vom Streitwert festzulegen (Art. 69 Abs. 1 bis IVG in der seit dem 1. Juli 2006 in Kraft stehenden Fassung) und ermessensweise auf Fr. 800.-- anzusetzen. Entsprechend dem Ausgang des Verfahrens sind sie zu zwei Drittel der BeschwerdefÃ¼hrerin und zu einem Drittel der IV-Stelle aufzuerlegen.</w:t>
      </w:r>
    </w:p>
    <w:p>
      <w:r>
        <w:t>Â Â Â Â Â Â Â Â  Bei diesem Ausgang des Verfahrens steht der teilweise obsiegenden BeschwerdefÃ¼hrerin eine ProzessentschÃ¤digung zu. Diese ist nach auf Art. 61 lit. g ATSG und Â§ 34 Abs. 1 des Gesetzes Ã¼ber das Sozialversicherungsgericht (GSVGer) in Verbindung mit Â§ 7 ff. der Verordnung Ã¼ber die sozialversicherungsgerichtlichen GebÃ¼hren, Kosten und EntschÃ¤digungen ohne RÃ¼cksicht auf den Streitwert nach der Bedeutung der Streitsache, nach der Schwierigkeit des Prozesses sowie nach dem Mass des Obsiegens zu bemessen. Unter BerÃ¼cksichtigung dieser GrundsÃ¤tze ist der BeschwerdefÃ¼hrerin eine ProzessentschÃ¤digung von Fr. 900.-- (inkl. Barauslagen und Mehrwertsteuer) zuzusprechen.</w:t>
      </w:r>
    </w:p>
    <w:p>
      <w:r>
        <w:t>Das Gericht erkennt:</w:t>
      </w:r>
    </w:p>
    <w:p>
      <w:r>
        <w:t>1.Â Â Â Â Â Â Â Â  In teilweiser Gutheissung der Beschwerden werden der angefochtene Einspracheentscheid vom 29. Dezember 2006 hinsichtlich der Taggeldberechnung und die angefochtenen VerfÃ¼gungen vom 21. Juni 2007, 15. Januar, 4. September und 16. Oktober 2008 sowie vom 6. Januar und 9. April 2009 betreffend Taggeld aufgehoben und die Sache wird an die Sozialversicherungsanstalt des Kantons ZÃ¼rich, IV-Stelle, zurÃ¼ckgewiesen, damit diese Ã¼ber das Taggeld fÃ¼r die Zeit vom 28. Februar 2006 bis 8. Februar 2009 und 1. April bis 30. September 2009 im Sinne der ErwÃ¤gungen neu verfÃ¼ge. Im Ãbrigen werden die Beschwerden abgewiesen.</w:t>
      </w:r>
    </w:p>
    <w:p>
      <w:r>
        <w:t>2.Â Â Â Â Â Â Â Â  Die Gerichtskosten von Fr. 800.-- werden zu zwei Dritteln der BeschwerdefÃ¼hrerin und zu einem Drittel der IV-Stelle auferlegt. Rechnung und Einzahlungsschein werden den Kostenpflichtigen nach Eintritt der Rechtskraft zugestellt.</w:t>
      </w:r>
    </w:p>
    <w:p>
      <w:r>
        <w:t>3.Â Â Â Â Â Â Â Â  Die Beschwerdegegnerin wird verpflichtet, der BeschwerdefÃ¼hrerin eine ProzessentschÃ¤digung von Fr. Â 900.-- (inklusive Barauslagen und Mehrwertsteuer) zu bezahlen.</w:t>
      </w:r>
    </w:p>
    <w:p>
      <w:r>
        <w:t>4.Â Â Â Â Â Â Â Â Â Â  Zustellung gegen Empfangsschein an:</w:t>
      </w:r>
    </w:p>
    <w:p>
      <w:r>
        <w:t>- RechtanwÃ¤ltin Elena Kanavas</w:t>
      </w:r>
    </w:p>
    <w:p>
      <w:r>
        <w:t>- Sozialversicherungsanstalt des Kantons ZÃ¼rich, IV-Stelle</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