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IV.2007.00167 vom 22. November 2007</w:t>
      </w:r>
    </w:p>
    <w:p>
      <w:r>
        <w:t>ZH Sozialversicherungsgericht, 2007-11-22, DE</w:t>
      </w:r>
    </w:p>
    <w:p>
      <w:r>
        <w:rPr>
          <w:b/>
        </w:rPr>
        <w:t xml:space="preserve">Quelle: </w:t>
      </w:r>
      <w:r>
        <w:t>https://mcp.opencaselaw.ch/entscheid/zh_sozialversicherungsgericht_IV.2007.00167</w:t>
      </w:r>
    </w:p>
    <w:p>
      <w:r>
        <w:t>FR: ZH_SOZIALVERSICHERUNGSGERICHT IV.2007.00167 du 22 novembre 2007</w:t>
      </w:r>
    </w:p>
    <w:p>
      <w:r>
        <w:t>IT: ZH_SOZIALVERSICHERUNGSGERICHT IV.2007.00167 del 22 novembre 2007</w:t>
      </w:r>
    </w:p>
    <w:p>
      <w:pPr>
        <w:pStyle w:val="Heading2"/>
      </w:pPr>
      <w:r>
        <w:t>Erwägungen</w:t>
      </w:r>
    </w:p>
    <w:p>
      <w:r>
        <w:rPr>
          <w:b/>
        </w:rPr>
        <w:t>E. 2</w:t>
      </w:r>
    </w:p>
    <w:p>
      <w:r>
        <w:t>2.1Â Â Â Â  Dagegen liess V.___ durch Rechtsanwalt Markus Bischoff am 31. Januar 2007 Beschwerde erheben und beantragen, es sei der Einspracheentscheid aufzuheben und die Sache zur umfassenden AbklÃ¤rung der ArbeitsfÃ¤higkeit an die Beschwerdegegnerin zurÃ¼ckzuweisen. Eventualiter sei die Beschwerdegegnerin zu verpflichten, die gesetzlichen Leistungen ab Oktober 2005 zu erbringen (Urk. 1, unter Beilage des Arztberichts von Dr. I.___ vom 26. Januar 2007, Urk. 3/3).</w:t>
      </w:r>
    </w:p>
    <w:p>
      <w:r>
        <w:t>2.2Â Â Â Â  Nachdem die IV-Stelle in ihrer Beschwerdeantwort vom 9. MÃ¤rz 2007 (Urk. 7) um Abweisung der Beschwerde ersucht, V.___ in der Replik vom 2. April 2007 (Urk. 11) an ihren AntrÃ¤gen festgehalten und die IV-Stelle auf eine Duplik verzichtet hatte, wurde der Schriftenwechsel mit GerichtsverfÃ¼gung vom 21. Mai 2007 (Urk. 14) als geschlossen erklÃ¤rt.</w:t>
      </w:r>
    </w:p>
    <w:p>
      <w:r>
        <w:t>3.Â Â Â Â Â Â  Auf die Vorbringen der Parteien sowie die eingereichten Akten wird, soweit erforderlich, im Rahmen der nachfolgenden ErwÃ¤gungen nÃ¤her eingegangen.</w:t>
      </w:r>
    </w:p>
    <w:p>
      <w:r>
        <w:t>Das Gericht zieht in ErwÃ¤gung:</w:t>
      </w:r>
    </w:p>
    <w:p>
      <w:r>
        <w:t>1.</w:t>
      </w:r>
    </w:p>
    <w:p>
      <w:r>
        <w:t>1.1Â Â Â Â  Streitig und zu prÃ¼fen ist der Anspruch der BeschwerdefÃ¼hrerin auf Leistungen der Invalidenversicherung.</w:t>
      </w:r>
    </w:p>
    <w:p>
      <w:r>
        <w:t>1.2Â Â Â Â  Die Beschwerdegegnerin verneinte einen Leistungsanspruch mit der BegrÃ¼ndung, es liege kein relevanter psychischer oder sonstiger Gesundheitsschaden vor (Urk. 2).</w:t>
      </w:r>
    </w:p>
    <w:p>
      <w:r>
        <w:t>1.3Â Â Â Â  Dagegen lÃ¤sst die BeschwerdefÃ¼hrerin im Wesentlichen vorbringen (Urk. 1 und 11), die Beschwerdegegnerin begrÃ¼nde in keiner Weise, auf welche Berichte sie sich stÃ¼tzte und inwiefern diese Berichte zeigen wÃ¼rden, dass kein relevanter psychischer Schaden vorliege. Diese mangelnde BegrÃ¼ndung verletze den Anspruch auf das rechtliche GehÃ¶r. Aus den Akten ergebe sich, dass sie seit dem Unfall vom 11. Oktober 2004 nicht mehr gearbeitet habe. Von November 2004 bis Juli 2006 habe nachweislich eine volle ArbeitsunfÃ¤higkeit bestanden. Ab Juli 2006 sei das Ausmass der psychischen StÃ¶rung nicht abschliessend abgeklÃ¤rt, es bestehe aber nach wie vor ein Einfluss auf die ArbeitsfÃ¤higkeit.</w:t>
      </w:r>
    </w:p>
    <w:p>
      <w:r>
        <w:t>2.Â Â Â Â Â Â  Die BeschwerdefÃ¼hrerin rÃ¼gt vorab eine Verletzung des rechtlichen GehÃ¶rs. Ihr ist dabei insofern zuzustimmen, als die Beschwerdegegnerin im Entscheid vom 18. Dezember 2006 nur sehr oberflÃ¤chlich begrÃ¼ndet hat, wie sie zur Abweisung der Einsprache gelangt ist. Da die Sache aber auch aus weiteren GrÃ¼nden an die Verwaltung zurÃ¼ckzuweisen ist, muss auf diese RÃ¼ge nicht weiter eingegangen werden.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3.5Â Â Â Â  Nach Art. 28 Abs. 2 IVG in Verbindung mit Art. 16 ATSG sowie Art. 7 ATSG gehen Eingliederungsmassnahmen den Rentenleistungen vor. Diese werden nur erbracht, wenn die versicherte Person nicht oder bloss in ungenÃ¼gendem Masse eingegliedert werden kann. Die Verwaltung hat von Amtes wegen abzuklÃ¤ren, ob vorgÃ¤ngig der GewÃ¤hrung einer Rente Eingliederungsmassnahmen durchzufÃ¼hren sind (BGE 108 V 212 f., 99 V 48).</w:t>
      </w:r>
    </w:p>
    <w:p>
      <w:r>
        <w:rPr>
          <w:b/>
        </w:rPr>
        <w:t>E. 4</w:t>
      </w:r>
    </w:p>
    <w:p>
      <w:r>
        <w:t>4.1Â Â Â Â  Dr. B.___ diagnostizierte in seinem Bericht vom 30. Mai 2005 mit Auswirkungen auf die ArbeitsfÃ¤higkeit persistierende unklare Handschmerzen rechts bei Status nach Sturz mit Handdistorsion/-kontusion rechts am 11. Oktober 2004 sowie eine reaktive Depression. In ihrer angestammten TÃ¤tigkeit sei die BeschwerdefÃ¼hrerin voll arbeitsunfÃ¤hig. FÃ¼r eine der Behinderung angepasste TÃ¤tigkeit kÃ¶nne er diese Frage nicht beantworten (Urk. 8/6/1-4).</w:t>
      </w:r>
    </w:p>
    <w:p>
      <w:r>
        <w:t>Â Â Â Â Â Â Â Â  In dem diesem Arztbericht beigelegten Schreiben vom 15. Februar 2005 (Urk. 8/6/5-6) stellte Dr. C.___ die Diagnosen eines Status nach Handkontusion rechts sowie eines Verdachts auf ein beginnendes diskretes Ulnarissyndrom im Sulcusbereich. Eine Fraktur habe nach dem Sturz nicht festgestellt werden kÃ¶nnen. Eine relevante Pathologie an den handversorgenden Nerven, insbesondere des Nervus ulnaris, habe er nicht finden kÃ¶nnen, ebenso wenig einen Hinweis auf eine Kompressionsneuropathie in der Loge de Guyon.</w:t>
      </w:r>
    </w:p>
    <w:p>
      <w:r>
        <w:t>Â Â Â Â Â Â Â Â  Dr. J.___, Leitender Arzt des Spitals D.___, untersuchte die BeschwerdefÃ¼hrerin am 20. Januar 2005 in der Handsprechstunde (Bericht an Dr. B.___ vom 28. Februar 2005, Urk. 8/6/12-13) und konnte keine InstabilitÃ¤ten sowie keine Irritation des Nervus ulnaris feststellen. Es bestehe eine normale Fingerbeweglichkeit.</w:t>
      </w:r>
    </w:p>
    <w:p>
      <w:r>
        <w:t>4.2Â Â Â Â  Im Gutachten vom 10. Februar 2006 zuhanden der Winterthur Versicherungen diagnostizierte Dr. G.___ einen Status nach Kontusion der rechten Hand am 11. Oktober 2004 mit unklarem Schmerzzustand und eine wahrscheinlich vorbestehende schwere Depression (Urk. 8/34/4-10). Auf Grund der psychischen InstabilitÃ¤t sei die BeschwerdefÃ¼hrerin im Moment als Angestellte im Hausdienst bei einem Vollpensum zu 100 % arbeitsunfÃ¤hig, ebenso in anderen zumutbaren TÃ¤tigkeiten.</w:t>
      </w:r>
    </w:p>
    <w:p>
      <w:r>
        <w:t>Â Â Â Â Â Â Â Â  AnlÃ¤sslich der konsiliarisch neurologischen AbklÃ¤rung vom 19. Dezember 2005 im Auftrag von Dr. G.___ (Bericht vom 21. Dezember 2005, Urk. 8/44/39-44) diagnostizierte Dr. med. K.___, Facharzt FMH fÃ¼r Neurologie, einen Status nach traumatischer Handkontusion rechts am 11. Oktober 2004, kein relevantes posttraumatisches Sulcus-ulnaris Syndrom rechts, keinerlei Hinweise fÃ¼r ein theoretisch mÃ¶gliches posttraumatisches Syndrom der Loge de Guyon rechts sowie keine Hinweise fÃ¼r ein Thoracic-outlet-Syndrom, respektive multiradikulÃ¤res Ausfallsyndrom (C5 bis C8 rechts).</w:t>
      </w:r>
    </w:p>
    <w:p>
      <w:r>
        <w:t>4.3Â Â Â Â  Vom 5. April bis 14. Juli 2006 war die BeschwerdefÃ¼hrerin an der Frauenklinik H.___ wegen einer rezidivierenden depressiven StÃ¶rung (gegenwÃ¤rtig schwere Episode ohne psychotische Symptome) sowie einer generalisierten AngststÃ¶rung hospitalisiert (Bericht vom 21. Juli 2006, Urk. 8/40). AnfÃ¤nglich habe sich auf der DepressivitÃ¤ts-Selbstbeurteilungsskala ein auffÃ¤llig hoher Wert gezeigt. Dabei habe eine progressive Verbesserung beobachtet werden kÃ¶nnen. Die Angstskala sei per Ende Juni im Normwert gewesen. Jedoch seien die somatoformen Beschwerden mit pathologischem Wert geblieben.</w:t>
      </w:r>
    </w:p>
    <w:p>
      <w:r>
        <w:t>Â Â Â Â Â Â Â Â  Im Bericht vom 27. September 2006 (Urk. 8/42/1-4) fÃ¼hrte Dr. med. L.___, FachÃ¤rztin Psychiatrie und Psychotherapie, OberÃ¤rztin an der Psychiatrischen Klinik H.___ aus, die BeschwerdefÃ¼hrerin sei in der angestammten TÃ¤tigkeit halbtags und in einer der Behinderung angepassten TÃ¤tigkeit voll arbeitsfÃ¤hig.</w:t>
      </w:r>
    </w:p>
    <w:p>
      <w:r>
        <w:t>4.4Â Â Â Â  Dr. I.___ diagnostizierte eine rezidivierende depressive StÃ¶rung, gegenwÃ¤rtig schwere Episode ohne psychotische Symptome und generalisierte AngststÃ¶rung (DD: rezidivierende depressive StÃ¶rung, gegenwÃ¤rtig schwere Episode mit psychotischen Symptomen) sowie eine somatische Diagnostik mit und ohne Auswirkungen auf die ArbeitsfÃ¤higkeit gemÃ¤ss zuweisendem Hausarzt. Der Gesundheitszustand sei stationÃ¤r (Bericht vom 24. September 2006, Urk. 8/43/1-3).</w:t>
      </w:r>
    </w:p>
    <w:p>
      <w:r>
        <w:t>Â Â Â Â Â Â Â Â  Im Schreiben vom 26. Januar 2007 an den Rechtsvertreter der BeschwerdefÃ¼hrerin fÃ¼hrte Dr. I.___ aus (Urk. 3/3), es bestehe eine erhebliche EinschrÃ¤nkung der ArbeitsfÃ¤higkeit von zumindest 75 % fÃ¼r jede berufliche TÃ¤tigkeit.</w:t>
      </w:r>
    </w:p>
    <w:p>
      <w:r>
        <w:t>5.Â Â Â Â Â Â  Aufgrund der vorliegenden medizinischen Akten lÃ¤sst sich ohne Weiteres verneinen, dass der Sturz der BeschwerdefÃ¼hrerin am 11. Oktober 2004 einen relevanten somatischen Gesundheitsschaden verursacht hat. So kann zwar von einer Handkontusion rechts ausgegangen werden, eine Fraktur ist jedoch auszuschliessen. Eine relevante Pathologie an den handversorgenden Nerven, insbesondere des Nervus ulnaris, konnte nicht gefunden werden, ebenso wenig ein Hinweis auf eine Kompressionsneuropathie in der Loge de Guyon. Verneint wurde auch ein relevantes posttraumatisches Sulcus-ulnaris Syndrom. Die Fingerbeweglichkeit ist denn auch normal, und es zeigt sich keine InstabilitÃ¤t der Hand. Dr. B.___ spricht denn auch von unklaren Handbeschwerden, und Dr. G.___ attestierte eine ArbeitsunfÃ¤higkeit lediglich aus psychischen GrÃ¼nden, da fÃ¼r sie die von der BeschwerdefÃ¼hrerin geschilderten Schmerzen nicht objektivierbar waren und Zeichen einer lÃ¤ngerdauernden schmerzbedingten InaktivitÃ¤t (Muskelatrophie, allgemeine Dystrophiezeichen) gÃ¤nzlich fehlten (Urk. 8/34/7 Ziff. 5.1). Die BeschwerdefÃ¼hrerin selber machte in ihrer Beschwerde vom 31. Januar 2006 (Urk. 1) keine somatischen Unfallfolgen mehr explizit geltend. In somatischer Hinsicht sind daher keine weiteren AbklÃ¤rungen notwendig, und es kann ohne weiteres davon ausgegangen werden, dass auch keine somatisch bedingte ArbeitsunfÃ¤higkeit vorliegt.</w:t>
      </w:r>
    </w:p>
    <w:p>
      <w:r>
        <w:t>6.Â Â Â Â Â Â  Nicht so klar prÃ¤sentiert sich hingegen die Situation in psychiatrischer Hinsicht. Der BeschwerdefÃ¼hrerin wird Ã¼ber einen lÃ¤ngeren Zeitraum hinweg eine schwere depressive Episode diagnostiziert, welche gemÃ¤ss den AusfÃ¼hrungen von Dr. I.___ nach wie vor vorliege, und weshalb sie auch vom 5. April bis 14. Juli 2006 an der Frauenklinik H.___ hospitalisiert wurde. Folgt man dem Bericht Ã¼ber die Hospitalisation, so konnte im Verlauf der Therapie jedoch eine progressive Verbesserung verzeichnet werden, was Dr. L.___ offensichtlich veranlasste, eine 50%ige ArbeitsfÃ¤higkeit in der angestammten und eine volle ArbeitsfÃ¤higkeit in einer angepassten TÃ¤tigkeit zu attestieren. Dem widerspricht Dr. I.___, indem er nach wir vor von einer mindestens 75%igen ArbeitsunfÃ¤higkeit ausgeht. Weshalb er zu einer so massiven EinschrÃ¤nkung gelangt, begrÃ¼ndet Dr. I.___ indes mit keinem Wort. Auch erscheint seine Diagnose insofern nicht klar gesichert, als er von einer schweren Depression ohne psychotische Symptome, in der Differentialdiagnose aber von einer solchen mit psychotischen Symptomen spricht. Trotzdem kann nicht ohne weiteres Ã¼ber die AusfÃ¼hrungen des behandelnden Arztes hinweggegangen werden, zumal es sich dabei um den einzigen aktuellen Arztbericht seit der Entlassung aus der Klinik handelt und hinsichtlich der attestierten ArbeitsfÃ¤higkeit doch erhebliche Diskrepanzen vorliegen.</w:t>
      </w:r>
    </w:p>
    <w:p>
      <w:r>
        <w:t>Â Â Â Â Â Â Â Â  Anhaltspunkte bestehen im Weiteren dafÃ¼r, dass neben der diagnostizierten Depression (oder auch eine diese verursachende) somatoforme SchmerzstÃ¶rung vorliegen kÃ¶nnte, welche gemÃ¤ss der hÃ¶chstrichterlichen Rechtsprechung nur unter bestimmten Voraussetzungen eine EinschrÃ¤nkung der ArbeitsfÃ¤higkeit im invalidenversicherungsrechtlichen Sinne zu rechtfertigen vermag.</w:t>
      </w:r>
    </w:p>
    <w:p>
      <w:r>
        <w:t>Â Â Â Â Â Â Â Â  Aufgrund der mangelhaften und sich widersprechenden Aktenlage kann zum jetzigen Zeitpunkt nicht abschliessend Ã¼ber den Anspruch der BeschwerdefÃ¼hrerin auf Leistungen der Invalidenversicherung entschieden werden. Die Beschwerdegegnerin wird daher ein psychiatrisches Gutachten in Auftrag zu geben haben, wobei sich der Gutachter in Kenntnis der Vorakten und in Auseinandersetzung damit darÃ¼ber zu Ã¤ussern haben wird, welche psychiatrischen Diagnosen bei der BeschwerdefÃ¼hrerin vorliegen und wie sich diese auf die ArbeitsfÃ¤higkeit auswirken. Im Weiteren wird er auch Aussagen zum zeitlichen Verlauf der psychischen Krankheit und zur damit einhergehenden ArbeitsunfÃ¤higkeit, zur BehandlungsmÃ¶glichkeit sowie zu den Prognosen zu machen haben. Sollte sich der Verdacht einer somatoformen SchmerzstÃ¶rung bestÃ¤tigen, wird der Gutachter auch die Frage zu beantworten haben, ob oder weshalb die BeschwerdefÃ¼hrerin im konkreten Fall nicht Ã¼ber die fÃ¼r den Umgang mit den Schmerzen notwendigen Ressourcen verfÃ¼gen sollte, welche einen Wiedereinstieg ins Erwerbsleben zulassen. Je nach Resultat dieser Begutachtung hat die Beschwerdegegnerin dann in erster Linie zu prÃ¼fen, ob und gegebenenfalls welche beruflichen Eingliederungsmassnahmen bei der noch relativ jungen BeschwerdefÃ¼hrerin in Frage kommen und diese allenfalls auch zwingend anzuordnen. Erst in zweiter Linie stellte sich die Frage nach einem allfÃ¤lligen Rentenanspruch. In diesem Sinne ist die Beschwerde gutzuheissen und die Sache an die Beschwerdegegnerin zu weiteren AbklÃ¤rungen zurÃ¼ckzuweisen.</w:t>
      </w:r>
    </w:p>
    <w:p>
      <w:r>
        <w:t>7.Â Â Â Â Â Â  Da es um die Bewilligung oder Verweigerung von Versicherungsleistungen geht und die Beschwerde nach dem 1. Juli 2006 erhoben wurde, ist das Verfahren kostenpflichtig. Die Gerichtskosten sind nach dem Verfahrenssaufwand und unabhÃ¤ngig vom Streitwert festzulegen (Art. 69 Abs. 1 bis IVG in der seit 1. Juli 2006 in Kraft stehenden Fassung) und auf Fr. 800.-- anzusetzen. Entsprechend dem Ausgang des Verfahrens sind sie der Beschwerdegegnerin aufzuerlegen.</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1'300.-- als angemessen.</w:t>
      </w:r>
    </w:p>
    <w:p>
      <w:r>
        <w:t>Das Gericht erkennt:</w:t>
      </w:r>
    </w:p>
    <w:p>
      <w:r>
        <w:t>1.Â Â Â Â Â Â Â Â  Die Beschwerde wird in dem Sinne gutgeheissen, dass der angefochtene Einspracheentscheid vom 18. Dezember 2006 aufgehoben und die Sache an die Sozialversicherungsanstalt des Kantons ZÃ¼rich, IV-Stelle, zurÃ¼ckgewiesen wird, damit sie im Sinne der ErwÃ¤gungen verfahre und hernach Ã¼ber den Anspruch der BeschwerdefÃ¼hrerin auf Leistungen der Invalidenversicherung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1'300.-- (inkl. Barauslagen und MWSt) zu bezahlen.</w:t>
      </w:r>
    </w:p>
    <w:p>
      <w:r>
        <w:t>4.Â Â Â Â Â Â Â Â  Zustellung gegen Empfangsschein an:</w:t>
      </w:r>
    </w:p>
    <w:p>
      <w:r>
        <w:t>- Sozialversicherungsanstalt des Kantons ZÃ¼rich, IV-Stelle</w:t>
      </w:r>
    </w:p>
    <w:p>
      <w:r>
        <w:t>- Rechtsanwalt Markus Bischoff</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