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IV.2007.00155 vom 10. Mai 2007</w:t>
      </w:r>
    </w:p>
    <w:p>
      <w:r>
        <w:t>ZH Sozialversicherungsgericht, 2007-05-10, DE</w:t>
      </w:r>
    </w:p>
    <w:p>
      <w:r>
        <w:rPr>
          <w:b/>
        </w:rPr>
        <w:t xml:space="preserve">Quelle: </w:t>
      </w:r>
      <w:r>
        <w:t>https://mcp.opencaselaw.ch/entscheid/zh_sozialversicherungsgericht_IV.2007.00155</w:t>
      </w:r>
    </w:p>
    <w:p>
      <w:r>
        <w:t>FR: ZH_SOZIALVERSICHERUNGSGERICHT IV.2007.00155 du 10 mai 2007</w:t>
      </w:r>
    </w:p>
    <w:p>
      <w:r>
        <w:t>IT: ZH_SOZIALVERSICHERUNGSGERICHT IV.2007.00155 del 10 maggio 2007</w:t>
      </w:r>
    </w:p>
    <w:p>
      <w:pPr>
        <w:pStyle w:val="Heading2"/>
      </w:pPr>
      <w:r>
        <w:t>Erwägungen</w:t>
      </w:r>
    </w:p>
    <w:p>
      <w:r>
        <w:rPr>
          <w:b/>
        </w:rPr>
        <w:t>E. 2</w:t>
      </w:r>
    </w:p>
    <w:p>
      <w:r>
        <w:t>2.1Â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w:t>
      </w:r>
    </w:p>
    <w:p>
      <w:r>
        <w:t>2.2Â Â Â Â  Die seit dem 1. Januar 2004 massgeblichen neuen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3.Â Â Â Â Â Â  Streitig und zu prÃ¼fen ist, ob der BeschwerdefÃ¼hrer die versicherungsmÃ¤ssigen Voraussetzungen fÃ¼r eine Invalidenrente erfÃ¼llt; insbesondere, zu welchem Zeitpunkt die allenfalls bestehende InvaliditÃ¤t eingetreten ist. ZunÃ¤chst ist die Frage zu klÃ¤ren, welchen Rechtsnormen der BeschwerdefÃ¼hrer untersteht, nachdem er tÃ¼rkischer StaatsangehÃ¶riger ist, als Asylbewerber in die Schweiz eingereist ist und nun Ã¼ber eine Aufenthaltsbewilligung C bis zum 31. Januar 2008 verfÃ¼gt (Urk. 11/7).</w:t>
      </w:r>
    </w:p>
    <w:p>
      <w:r>
        <w:t>3.1Â Â Â Â  Nach Art. 1b IVG sind Personen versichert, die gemÃ¤ss den Artikeln 1a</w:t>
      </w:r>
    </w:p>
    <w:p>
      <w:r>
        <w:t>und 2 des Bundesgesetzes Ã¼ber die Alters- und Hinterlassenenversicherung (AHVG) obligatorisch oder freiwillig versichert sind.</w:t>
      </w:r>
    </w:p>
    <w:p>
      <w:r>
        <w:t>3.2Â Â Â Â  GemÃ¤ss Art. 6 Abs. 1 IVG haben schweizerische und auslÃ¤ndische StaatsangehÃ¶rige sowie Staatenlose Anspruch auf Leistungen gemÃ¤ss den nachstehenden Bestimmungen. Artikel 39 bleibt vorbehalten.</w:t>
      </w:r>
    </w:p>
    <w:p>
      <w:r>
        <w:t>Â Â Â Â Â Â Â Â  AuslÃ¤ndische StaatsangehÃ¶rige sind, vorbehÃ¤ltlich Artikel 9 Absatz 3, nur anspruchsberechtigt, solange sie ihren Wohnsitz und gewÃ¶hnlichen Aufenthalt (Art. 13 ATSG) in der Schweiz haben und sofern sie bei Eintritt der InvaliditÃ¤t wÃ¤hrend mindestens eines vollen Jahres BeitrÃ¤ge geleistet oder sich ununterbrochen wÃ¤hrend zehn Jahren in der Schweiz aufgehalten haben. FÃ¼r im Ausland wohnhafte AngehÃ¶rige dieser Personen werden keine Leistungen gewÃ¤hrt (Art. 6 Abs. 2 IVG). GemÃ¤ss Art. 36 Abs. 1 IVG haben Anspruch auf eine ordentliche Rente die rentenberechtigten Versicherten, die bei Eintritt der InvaliditÃ¤t wÃ¤hrend mindestens eines vollen Jahres BeitrÃ¤ge geleistet haben (BGE 125 V 255 Erw. 1a).</w:t>
      </w:r>
    </w:p>
    <w:p>
      <w:r>
        <w:t>3.3Â Â Â Â  Diesen innerstaatlichen Bestimmungen gehen diejenigen der zwischenstaatlichen Vereinbarungen vor, welche die Schweiz mit auslÃ¤ndischen Staaten abgeschlossen hat, um die Rechtsstellung der beidseitigen AngehÃ¶rigen in der Sozialversicherung zu regeln (vgl. BGE 119 V 103 Erw. 4b mit Hinweisen).</w:t>
      </w:r>
    </w:p>
    <w:p>
      <w:r>
        <w:t>3.4</w:t>
      </w:r>
    </w:p>
    <w:p>
      <w:r>
        <w:t>3.4.1Â Â  Als tÃ¼rkischer StaatsangehÃ¶riger unterstÃ¼nde der BeschwerdefÃ¼hrer somit grundsÃ¤tzlich dem Abkommen zwischen der Schweiz und der Republik TÃ¼rkei Ã¼ber soziale Sicherheit vom 1. Mai 1969 (nachfolgend: Abkommen, SR.0.831.109.763.1) und der entsprechenden Verwaltungsvereinbarung Ã¼ber die DurchfÃ¼hrung des Abkommens zwischen der Schweiz und der Republik TÃ¼rkei vom 14. Januar 1970 (SR.0.831.109.753.11), wie die Beschwerdegegnerin ausfÃ¼hrt (Urk. 1).</w:t>
      </w:r>
    </w:p>
    <w:p>
      <w:r>
        <w:t>3.4.2Â Â  GemÃ¤ss Art. 2 Abs. 1 des Abkommens sind die StaatsangehÃ¶rigen der einen Vertragspartei sowie deren AngehÃ¶rige und Hinterlassene, soweit diese ihre Rechte von den genannten StaatsangehÃ¶rigen ableiten, in ihren Rechten und Pflichten aus der Gesetzgebung der anderen Vertragspartei den StaatsangehÃ¶rigen dieser Vertragspartei gleichgestellt, soweit dieses Abkommen und sein Schlussprotokoll nichts anderes bestimmen. Laut Art. 3 erhalten tÃ¼rkische und schweizerische StaatsangehÃ¶rige, die Anspruch auf Leistungen der Sozialen Sicherheit gemÃ¤ss den in Artikel 1 genannten Gesetzgebungen haben, unter Vorbehalt der abweichenden Bestimmungen dieses Abkommens und seines Schlussprotokolls diese Leistungen in vollem Umfange und ohne jede EinschrÃ¤nkung, solange sie im Gebiet einer der Vertragsparteien wohnen. Unter dem gleichen Vorbehalt werden die erwÃ¤hnten Leistungen von der einen Vertragspartei an AngehÃ¶rige der anderen Vertragspartei, die in einem Drittstaat wohnen, unter den gleichen Voraussetzungen und in gleichem Umfange gewÃ¤hrt wie den eigenen StaatsangehÃ¶rigen, die in diesem Staat wohnen. TÃ¼rkische StaatsangehÃ¶rige haben unter den gleichen Voraussetzungen wie SchweizerbÃ¼rger Anspruch auf die ordentlichen Renten und die HilflosenentschÃ¤digungen der schweizerischen Alters- und Hinterlassenenversicherung; Absatz 2 dieses Artikels bleibt vorbehalten (Art. 8 Abs. 1 des Abkommens). TÃ¼rkischen StaatsangehÃ¶rige, die in der Schweiz wohnen, steht ein Anspruch auf Eingliederungsmassnahmen der schweizerischen Invalidenversicherung zu, wenn sie unmittelbar vor dem Eintritt der InvaliditÃ¤t wÃ¤hrend mindestens eines vollen Jahres BeitrÃ¤ge an die schweizerische Versicherung entrichtet haben (Art. 9 Abs. 1 des Abkommens).</w:t>
      </w:r>
    </w:p>
    <w:p>
      <w:r>
        <w:t>3.5Â Â Â Â  Aus den Akten gibt es indessen Hinweise darauf, dass der BeschwerdefÃ¼hrer anerkannter FlÃ¼chtling ist (Urk. 11/9/6, Urk. 11/9/16, Urk. 11/9/22 und Urk. 11/9/25). Die Beschwerdegegnerin traf dazu keine AbklÃ¤rungen.</w:t>
      </w:r>
    </w:p>
    <w:p>
      <w:r>
        <w:t>3.5.1Â Â  Laut Art. 58 des Asylgesetzes (AsylG, SR 142.31) richtet sich die Rechtsstellung der FlÃ¼chtlinge in der Schweiz nach dem fÃ¼r AuslÃ¤nderinnen und AuslÃ¤nder geltenden Recht, soweit nicht besondere Bestimmungen, namentlich des Asylgesetzes und des Abkommens vom 28. Juli 1951 Ã¼ber die Rechtsstellung der FlÃ¼chtlinge anwendbar sind. Personen, denen die Schweiz Asyl gewÃ¤hrt hat oder die als FlÃ¼chtlinge vorlÃ¤ufig aufgenommen wurden, gelten gegenÃ¼ber allen eidgenÃ¶ssischen und kantonalen BehÃ¶rden als FlÃ¼chtlinge im Sinne des erwÃ¤hnten Abkommens (Art. 59 AsylG). Personen, denen Asyl gewÃ¤hrt wurde, haben Anspruch auf eine Aufenthaltsbewilligung im Kanton, in dem sie sich ordnungsgemÃ¤ss aufhalten (Art. 60 Abs. 1 AsylG). Â Personen, denen die Schweiz Asyl gewÃ¤hrt hat und die sich seit mindestens fÃ¼nf Jahren ordnungsgemÃ¤ss in der Schweiz aufhalten, haben Anspruch auf die Niederlassungsbewilligung, wenn gegen sie kein Ausweisungsgrund nach Artikel 10 Absatz 1 Buchstabe a oder b des Bundesgesetzes Ã¼ber Aufenthalt und Niederlassung der AuslÃ¤nder (ANAG, SR 142.20)</w:t>
      </w:r>
    </w:p>
    <w:p>
      <w:r>
        <w:t>vorliegt.</w:t>
      </w:r>
    </w:p>
    <w:p>
      <w:r>
        <w:t>3.5.2Â Â  GemÃ¤ss Art. 1 des Bundesbeschlusses Ã¼ber die Rechtsstellung der FlÃ¼chtlinge und Staatenlosen in der Alters-, Hinterlassenen- und Invalidenversicherung (FlÃ¼B, SR 831.131.11) haben FlÃ¼chtlinge mit Wohnsitz und gewÃ¶hnlichem Aufenthalt in der Schweiz unter den gleichen Voraussetzungen wie Schweizer BÃ¼rger Anspruch auf ordentliche Renten der Alters- und Hinterlassenenversicherung sowie auf ordentliche Renten und HilflosenentschÃ¤digungen der Invalidenversicherung. Das Erfordernis des Wohnsitzes und des gewÃ¶hnlichen Aufenthalts ist von jeder Person, fÃ¼r die eine Rente ausgerichtet wird, einzeln zu erfÃ¼llen (Abs. 1).</w:t>
      </w:r>
    </w:p>
    <w:p>
      <w:r>
        <w:t>3.5.3Â Â  FlÃ¼chtlinge erwerben mit der AsylgewÃ¤hrung einen besonderen rechtlichen Status mit der Folge, dass sie nicht mehr dem Schutz ihres Heimatstaates unterstehen. Sie kÃ¶nnen sich daher gegebenenfalls auch nicht auf ein Sozialversicherungsabkommen berufen, welches die Schweiz mit ihrem Heimatstaat abgeschlossen hat. Ihr Rentenanspruch richtet sich vielmehr ausschliesslich nach den Bestimmungen des IVG und des FlÃ¼B (Urteil des EidgenÃ¶ssischen Versicherungsgerichts [EVG] vom 13. Januar 1999 in Sachen B., I 470/97; Urteil des hiesigen Gerichts vom 18. September 2003 in Sachen K., IV.2002.00580, Erw. 5.2.2). Danach haben FlÃ¼chtlinge mit Wohnsitz und gewÃ¶hnlichen Aufenthalt in der Schweiz unter den gleichen Voraussetzungen wie Schweizer BÃ¼rger Anspruch auf ordentliche Renten der Invalidenversicherung (Art. 1 Abs. 1 FlÃ¼B). Somit mÃ¼ssen sie bei Eintritt der InvaliditÃ¤t wÃ¤hrend mindestens eines vollen Jahres BeitrÃ¤ge geleistet haben (Art. 36 Abs. 1 IVG).</w:t>
      </w:r>
    </w:p>
    <w:p>
      <w:r>
        <w:t>Hat sich der FlÃ¼chtling unmittelbar vor dem Zeitpunkt, von welchem an die Rente verlangt wird, ununterbrochen fÃ¼nf Jahre in der Schweiz aufgehalten, hat er zudem unter den gleichen Voraussetzungen wie Schweizer BÃ¼rger Anspruch auf eine ausserordentliche Rente der Invalidenversicherung (Art. 1 Abs. 2 FlÃ¼B). Steht ihm keine ordentliche Rente zu, weil er bis zur Entstehung des Rentenanspruchs nicht wÃ¤hrend eines vollen Jahres der Beitragspflicht unterstellt gewesen ist, muss er somit Wohnsitz und gewÃ¶hnlichen Aufenthalt in der Schweiz haben und wÃ¤hrend der gleichen Zahl von Jahren versichert sein wie sein Jahrgang (Art. 39 Abs. 1 IVG in Verbindung mit Art. 42 Abs. 1 AHVG).</w:t>
      </w:r>
    </w:p>
    <w:p>
      <w:r>
        <w:t>3.5.4Â Â  Nach dem Dahinfallen der allgemeinen IV-rechtlichen Versicherungsklausel per 1. Januar 2001 schreibt Art. 6 Abs. 1 IVG fÃ¼r den Bezug von Leistungen der Invalidenversicherung grundsÃ¤tzlich nicht mehr vor, dass die versicherten Personen, namentlich Schweizerinnen und Schweizer, bei Eintritt der risikospezifischen InvaliditÃ¤t, der Invalidenversicherung unterstanden haben mÃ¼ssen. Vielmehr genÃ¼gt es, wenn die invalide Person im Zeitpunkt der Leistungszusprechung versichert ist (vgl. BBl 1999 S. 5011 f. sowie eingehend zu Inhalt und Geschichte von Art. 6 Abs. 1 IVG: Urteil des EidgenÃ¶ssischen Versicherungsgerichts in Sachen D. vom 12. Januar 2005, I 169/03, Erw. 5, publiziert in SVR 2005 IV Nr. 34 S. 125).</w:t>
      </w:r>
    </w:p>
    <w:p>
      <w:r>
        <w:t>Â Â Â Â Â Â Â Â  Indes steht die Aufhebung der IV-rechtlichen Versicherungsklausel in Art. 6 Abs. 1 IVG unter dem Vorbehalt weiterer Gesetzesbestimmungen. Hierzu gehÃ¶ren namentlich die speziellen Klauseln in Art. 6 Abs. 2 IVG und in Art. 9 Abs. 3 IVG (vgl. Erw. 3.2).</w:t>
      </w:r>
    </w:p>
    <w:p>
      <w:r>
        <w:t>3.5.5Â Â  Nachdem der BeschwerdefÃ¼hrer Ã¼ber eine Niederlassungsbewilligung verfÃ¼gt, ist darauf zu schliessen ist, dass er anerkannter FlÃ¼chtling ist.</w:t>
      </w:r>
    </w:p>
    <w:p>
      <w:r>
        <w:t>Â Â Â Â Â Â Â Â  Insgesamt ist somit festzuhalten, dass er Anspruch auf eine ordentliche Invalidenrente hat, wenn er Wohnsitz und gewÃ¶hnlichen Aufenthalt in der Schweiz hat sowie bei InvaliditÃ¤tseintritt wÃ¤hrend mindestens eines vollen Jahres BeitrÃ¤ge geleistet hat (Art. 6 Abs. 2 IVG und Art. 36 Abs. 1 IVG i.V.m. Art. 1 Abs. 1 FlÃ¼B).</w:t>
      </w:r>
    </w:p>
    <w:p>
      <w:r>
        <w:t>Â Â Â Â Â Â Â Â  Ist diese letzte Voraussetzung nicht erfÃ¼llt, besteht der Anspruch auf eine ausserordentliche Invalidenrente unter den Voraussetzungen von Art. 39 Abs. 1 IVG i.V.m. Art. 42 Abs. 1 AHVG und Art. 1 Abs. 2 FlÃ¼B.</w:t>
      </w:r>
    </w:p>
    <w:p>
      <w:r>
        <w:rPr>
          <w:b/>
        </w:rPr>
        <w:t>E. 4</w:t>
      </w:r>
    </w:p>
    <w:p>
      <w:r>
        <w:t>4.1Â Â Â Â  Nach Art. 4 Abs. 2 IVG gilt die InvaliditÃ¤t als eingetreten, sobald sie die fÃ¼r die BegrÃ¼ndung des Anspruches auf die jeweilige Leistung erforderliche Art und Schwere erreicht hat. Dieser Zeitpunkt ist objektiv auf Grund des Gesundheitszustandes festzustellen; zufÃ¤llige externe Faktoren sind unerheblich (AHI 2003 S. 209 Erw. 2a). Er beurteilt sich auch nicht nach dem Zeitpunkt, in dem eine Anmeldung eingereicht oder von dem an eine Leistung gefordert wird und stimmt nicht notwendigerweise mit dem Zeitpunkt Ã¼berein, in welchem die versicherte Person erstmals Kenntnis davon bekommt, dass der Gesundheitsschaden Anspruch auf Versicherungsleistungen geben kann (BGE 126 V 9 Erw. 2b mit Hinweisen; AHI 2002 S. 147 Erw. 3a). Aus Art. 4 Abs. 2 IVG ergibt sich, dass der Eintritt der InvaliditÃ¤t fÃ¼r die einzelnen Leistungen der Invalidenversicherung autonom zu bestimmen ist (so genannte leistungsspezifische InvaliditÃ¤t). Dabei sind die rechtlichen Vorgaben zu berÃ¼cksichtigen, die sich aus Art. 4 Abs. 1 IVG (seit 1. Januar 2003: in Verbindung mit Art. 8 ATSG) ergeben (Urteil des EVG in Sachen A. vom 15. Februar 2000, I 431/99, und in Sachen P. vom 28. Juni 2002, I 134/00). Folglich begrÃ¼ndet der Gesundheitsschaden fÃ¼r jede Leistungsart innerhalb der Eingliederungsmassnahmen je einen eigenen Versicherungsfall (BGE 112 V 275; vgl. auch BGE 126 V 242 f. mit Hinweisen; Urteil des EVG in Sachen S. vom 16. MÃ¤rz 2006, I 159/05, Erw. 3.2.1 mit Hinweisen).</w:t>
      </w:r>
    </w:p>
    <w:p>
      <w:r>
        <w:t>4.2Â Â Â Â  Im Falle einer Rente gilt die InvaliditÃ¤t in dem Zeitpunkt als eingetreten, in dem der Anspruch nach Art. 29 Abs. 1 IVG entsteht, das heisst frÃ¼hestens wenn die versicherte Person mindestens zu 40 Prozent bleibend erwerbsunfÃ¤hig geworden ist (lit. a) oder wÃ¤hrend eines Jahres ohne wesentlichen Unterbruch durchschnittlich mindestens zu 40 Prozent arbeitsunfÃ¤hig gewesen war und wenn sich daran eine ErwerbsunfÃ¤higkeit in mindestens gleicher HÃ¶he anschliesst (BGE 129 V 418 Erw. 2.1, 126 V 243 Erw. 5, 121 V 274 Erw. 6b/cc, 119 V 115 Erw. 5a mit Hinweisen; vgl. auch AHI 2001 S. 154 Erw. 3b).</w:t>
      </w:r>
    </w:p>
    <w:p>
      <w:r>
        <w:t>5.Â Â Â Â Â Â</w:t>
      </w:r>
    </w:p>
    <w:p>
      <w:r>
        <w:t>5.1Â Â Â Â  Aus den medizinischen Akten ist ersichtlich, dass der BeschwerdefÃ¼hrer nach seiner Einreise in die Schweiz am 6. Juli 1999 (Urk. 11/7) Dr. A.___ erstmals im Sommer aufsuchte (ob es der 8. Juli 1999 [Urk. 11/6/7], der 30. Juli 1999 [Urk. 11/9/9] oder im August 1999 [Urk. 11/9/8] gewesen ist, bleibt unklar). Dr. A.___ diagnostizierte gemÃ¤ss seinem Ãberweisungsbericht vom 30. August 1999 an das Kantonsspital C.___ eine Hydrocele testis links, wahrscheinlich bei chronischer Epididymitis und Folteropfer TÃ¼rkei. Der BeschwerdefÃ¼hrer gab damals Hoden- und Unterbauchschmerzen aufgrund der Folterung der Hoden mit Elektroschock und Quetschungen an (Urk. 11/9/11). Er suchte am 31. August 1999 (Urk. 11/9/13) und am 23. November 1999 (Urk. 11/9/14) die urologische Sprechstunde des Kantonsspitals C.___ auf, wo Dr. G.___ eine Epididymitis rechts, Hydrocelen beidseits und Status nach schmerzloser MakrohÃ¤maturie diagnostizierte. Zu HÃ¤nden des Bundesamtes fÃ¼r FlÃ¼chtlinge (BFF, heute Bundesamt fÃ¼r Migration [BFM]) fÃ¼hrte Dr. A.___ am 4. November 1999 aus, die Erstkonsultation vom 30. Juli 1999 habe Beschwerden im Bereich der rechten Schulter sowie der Hoden aufgezeigt, zudem hÃ¤tten Husten und ein brennender Schmerz in beiden Augen bestanden. Der BeschwerdefÃ¼hrer habe in Anwesenheit seines Bruders, der als Ãbersetzer gewirkt habe, von Folterung wÃ¤hrend dreier Wochen und einem mehrmonatigen GefÃ¤ngnisaufenthalt gesprochen. Neben den somatischen Leiden fand der Arzt ein depressives Zustandbild vor, wobei ihm die sehr mitteilungsbeflissene Schilderung der durchgefÃ¼hrten Folterungen etwas auffÃ¤llig erschienen war (Urk. 11/9/9). Derselbe Arzt Ã¼berwies den BeschwerdefÃ¼hrer am 25. September 2002 (Urk. 11/9/15) wegen Schulterbeschwerden rechts ans Kantonsspital C.___. Dort diagnostizierte Dr. E.___ am 29. Oktober 2002 (Urk. 11/9/16-17) eine rechtsbetonte Cervicobrachialgie, Impingement Schulter rechts bei Acromion Typ II-III, er stellte ultraschallsonographisch jedoch eine intakte Rotatorenmanschette fest. Am 16. Dezember 2002 hielt er fest (Urk. 11/9/21), der BeschwerdefÃ¼hrer spreche kurzzeitig auf die Therapie an, langfristig bleibe es aber dasselbe mit massiven Schmerzen in beiden Schultern und im Nackengebiet. Am 15. Juli 2003 (Urk. 11/9/23) fÃ¼hrt Dr. F.___ aus, bei Nachfragen gebe der BeschwerdefÃ¼hrer auch multiple Schmerzpunkte an den Ã¼brigen ExtremitÃ¤ten an. Die Schulter sei praktisch nicht untersuchbar.</w:t>
      </w:r>
    </w:p>
    <w:p>
      <w:r>
        <w:t>5.2Â Â Â Â  Weil der BeschwerdefÃ¼hrer auf die Therapien nicht ansprach, wurde er zur stationÃ¤ren AbklÃ¤rung in die G.___ Ã¼berwiesen. Diese dauerte, weil wegen sprachlicher Barrieren eine intensive Physiotherapie nicht ausgeschÃ¶pft werden konnte, lediglich vom 30. September bis zum 14. Oktober 2003. Dr. H.___ diagnostizierte am 22. Oktober 2003 eine rechtsbetonte Cervicobrachialgie, Impingement Schulter rechts bei Acromion-Typ II und III. Der Arzt schÃ¤tzte die ArbeitsfÃ¤higkeit des BeschwerdefÃ¼hrers fÃ¼r eine leichte TÃ¤tigkeit auf 100 % ein (Urk. 11/9/24-26).</w:t>
      </w:r>
    </w:p>
    <w:p>
      <w:r>
        <w:t>5.3Â Â Â Â  Danach wurde er von seinem Hausarzt und vom Kantonsspital C.___ weiterbehandelt. Der dort zustÃ¤ndige Dr. F.___ stellte am 3. MÃ¤rz 2004 (Urk. 11/9/29-30) die Diagnose einer persistenten rechtsbetonten Cervicobrachialgie, AC-Gelenksschmerz mit Verdacht auf Impingement, therapieresistent und einer massiven Ãberlagerungssymptomatik. Er hielt fest, die Schulter rechts sei kaum untersuchbar. Er habe den Eindruck einer massivsten Ãberlagerungssymptomatik. Die multiplen ambulanten und schliesslich auch die stationÃ¤ren Rehabilitationsmassnahmen seien immer geprÃ¤gt gewesen von einer mangelnden Kooperation des BeschwerdefÃ¼hrers. Dr. F.___ erachtete den BeschwerdefÃ¼hrer fÃ¼r leichte bis mittelschwere Arbeiten als arbeitsfÃ¤hig.</w:t>
      </w:r>
    </w:p>
    <w:p>
      <w:r>
        <w:t>5.4Â Â Â Â  Der BeschwerdefÃ¼hrer wurde sodann auch der Schulter-/Ellbogensprechstunde der I.___ Ã¼berwiesen. Am 21. Mai 2004 stellte der zustÃ¤ndige Arzt (Urk. 11/9/27-28) die Diagnose von chronischen Schulterschmerzen rechts. Am 8. Oktober 2004 (Urk. 11/9/34) wurde festgehalten, dass der BeschwerdefÃ¼hrer im Bereich des AC-Gelenkes klinisch praktisch nicht konklusiv prÃ¼fbar sei, weil sÃ¤mtliche Bewegungen deutliche Schmerzen verursachten. Das Arthro-MRI vom 27. September 2004 stelle generell eine ungeeignete Untersuchung fÃ¼r Versuche dar. Soweit beurteilbar (verrÃ¼tteltes MRI) seien keine Hinweise auf RotatorenmanschettenlÃ¤sion, Bicepsstenopathie oder Schultersteife feststellbar, ebenso keine deutlichen Infiltrate. Am 20. Dezember 2004 (Urk. 11/9/36) wurde eine unverÃ¤nderte Schmerzsituation beobachtet. Trotz Physiotherapieversuchen und Wassertherapien sei keine Verbesserung der Beschwerden aufgetreten. SÃ¤mtliche Infiltrationen (subacrominal, glenohumeral und AC-Gelenk rechts) hÃ¤tten keine Besserung gebracht. Nach wie vor kÃ¶nne der BeschwerdefÃ¼hrer im alltÃ¤glichen Leben den Arm schmerzbedingt nicht gebrauchen. Aufgrund der Beschwerden bestehe eine 100%ige ArbeitsunfÃ¤higkeit. Dr. K.___ fand keine ErklÃ¤rung fÃ¼r die starken Beschwerden. Das MRI habe keine pathologischen Befunde aufgezeigt.</w:t>
      </w:r>
    </w:p>
    <w:p>
      <w:r>
        <w:t>5.5Â Â Â Â  In seinem Arztbericht vom 27. Dezember 2005 fÃ¼hrte Dr. A.___ aus, der BeschwerdefÃ¼hrer, den er vom 8. Juli 1999 bis zum 27. Januar 2005 behandelt habe, leide unter einem somatoformen Schmerzsyndrom bei posttraumatischer AnpassungsstÃ¶rung mit Schulterschmerzen beidseits, rechts mehr als links, und einem Panvertebralsyndrom sowie unter einer chronischen Depression. Ohne Auswirkung auf die ArbeitsfÃ¤higkeit bleibe der Status nach Epididymitis. Der BeschwerdefÃ¼hrer sei seit seiner Einreise in die Schweiz als Asylbewerber zu 100 % arbeitsunfÃ¤hig. AnlÃ¤sslich der ersten Konsultation habe er dem Arzt berichtet, dass er in seinem Heimatland gefoltert worden sei. Dabei habe man ihm die HÃ¤nde auf dem RÃ¼cken zusammengebunden und ihn an einem Kreuz aufgehÃ¤ngt. ZusÃ¤tzlich sei er mit Elektroschocks am Hoden gefoltert und immer wieder geschlagen worden. PrimÃ¤r habe der BeschwerdefÃ¼hrer Ã¼ber Hodenbeschwerden geklagt, wo sich eine Epididymitis mit konsekutiver Hydrocele habe diagnostizieren lassen. Hinweise auf Gewaltanwendung hÃ¤tten zu jenem Zeitpunkt klinisch nicht mehr gefunden werden kÃ¶nnen. Diese Beschwerden seien nach mehreren Konsultationen auch beim Urologen und mit einer Behandlung allmÃ¤hlich abgeklungen. Schon bei der ersten Konsultation habe der BeschwerdefÃ¼hrer auch Ã¼ber Schmerzen in der rechten Schulter geklagt, wo klinisch Symptome eines Impingements vorgelegen hÃ¤tten. Nach anfÃ¤nglicher Besserung seien die Beschwerden immer hÃ¤ufiger und stÃ¤rker aufgetreten, sodass der BeschwerdefÃ¼hrer an der Schulter kaum mehr habe untersucht werden kÃ¶nnen. Er sei deshalb an das Kantonsspital C.___ zur konsiliarischen Untersuchung Ã¼berwiesen worden, wo nach mehreren Konsultationen erstens keine Operationsindikation habe gestellt werden kÃ¶nnen und der BeschwerdefÃ¼hrer zweitens mit unklarer Diagnose ans I.___ Ã¼berwiesen worden sei. Therapeutisch seien sÃ¤mtliche Register gezogen worden. Ein kurzer Versuch, den BeschwerdefÃ¼hrer einer Arbeit in einem Restaurant als KÃ¼chenhilfe zuzufÃ¼hren, habe nach wenigen Tagen wegen angeblicher Zunahme der Schulterschmerzen fehlgeschlagen. Aus Sicht des Arztes lÃ¤gen nicht nachvollziehbare Beschwerden aufgrund fehlender Atrophien und bei Ablenkung beobachtbaren Spontanbewegungen vor, die bei einem schweren Impingement oder einer schweren PHS nicht durchfÃ¼hrbar wÃ¤ren. Er habe den BeschwerdefÃ¼hrer erstmals am 30. Juli 1999 gesehen. Schon damals habe er in der Krankengeschichte festgehalten, dass die Schulter nicht vernÃ¼nftig habe untersucht werden kÃ¶nnen. Die Beschwerden habe der BeschwerdefÃ¼hrer als direkte Folge der erlittenen Folter gedeutet. Somit seien sie wohl schon vor der Einreise in die Schweiz vorhanden gewesen. Dass der BeschwerdefÃ¼hrer nach dem Arbeitsversuch, welcher bloss drei Tage gedauert habe, die Arbeit nicht mehr aufgenommen habe, habe der Arzt erst anlÃ¤sslich einer Kontrolle am 25. September 2002 erfahren, als der BeschwerdefÃ¼hrer mit multiplen anderen Schmerzen in seiner Praxis erschienen sei. Die Beurteilung der ArbeitsfÃ¤higkeit sei in dieser Situation kaum mÃ¶glich gewesen, indessen habe in G.___ ein Jahr spÃ¤ter eine 100%ige ArbeitsfÃ¤higkeit attestiert werden kÃ¶nnen. Die Beurteilung der ArbeitsfÃ¤higkeit auf lÃ¤ngere Sicht hÃ¤nge stark von der Sozialisation des BeschwerdefÃ¼hrers ab. Der Gesundheitszustand sei stationÃ¤r (Urk. 11/6/2-9).</w:t>
      </w:r>
    </w:p>
    <w:p>
      <w:r>
        <w:t>5.6Â Â Â Â  Dr. B.___, zu welchem der BeschwerdefÃ¼hrer nach der Behandlung von Dr. A.___ wechselte, stellte am 27. April 2006 folgende Diagnose: Verdacht auf posttraumatisches Belastungssyndrom, PHS beidseits mit Beteiligung der Rotatorenmanschette sowie des AC-Gelenkes beidseits, Impingement Schulter rechts bei Acromion Typ II-III, Verdacht auf Femoropatellararthrose Knie links. Ohne Auswirkung auf die ArbeitsfÃ¤higkeit bleibe das Ãbergewicht. Zur ArbeitsfÃ¤higkeit konnte der Arzt keine sicheren Angaben machen, der Gesundheitszustand sei indessen stationÃ¤r. Aufgrund des Krankheitsverlaufes mÃ¼sse die Prognose als ungÃ¼nstig beurteilt werden. Nach seiner Erfahrung handle es sich um ein posttraumatisches Belastungssyndrom mit zunehmender DepressivitÃ¤t bei Status nach schwerer Folterung, in deren Folge es zu einem Impingement Schulter rechts sowie rechts betonter Cervicobrachialgien gekommen sei. Das posttraumatische Belastungssyndrom sei bisher nie therapeutisch angegangen worden und sei bereits chronifiziert. Der BeschwerdefÃ¼hrer zeige nun das Bild eines generalisierten Schmerzsyndroms mit Neigung zur Ausweitung. Die ArbeitsfÃ¤higkeit sei deutlich eingeschrÃ¤nkt, wobei keine genauere prozentuale Angabe gemacht werden kÃ¶nne. Er schlage eine multidisziplinÃ¤re Begutachtung unter Einbezug eines Psychologen vor. Berufliche Massnahmen kÃ¤men wegen der fehlenden Voraussetzungen nicht in Frage (Urk. 11/9/5-9).</w:t>
      </w:r>
    </w:p>
    <w:p>
      <w:r>
        <w:t>5.7Â Â Â Â</w:t>
      </w:r>
    </w:p>
    <w:p>
      <w:r>
        <w:t>5.7.1Â Â  Aus den medizinischen Unterlagen erhellt, dass der BeschwerdefÃ¼hrer, welcher sich - entgegen der Vermutung von Dr. A.___ (vgl. Urk. 11/9/10) - unmittelbar nach seiner Einreise in die Schweiz am 6. Juli 1999 in Ã¤rztliche Behandlung begeben hatte, bereits im Sommer 1999 - neben den damals im Vordergrund stehenden urologischen Beschwerden - Ã¼ber das Vorliegen von Schulterproblemen rechts klagte, welche er selber in Zusammenhang mit den in der TÃ¼rkei erlittenen Folterungen (Elektroschocks an den Hoden, Kreuzigung und AufhÃ¤ngen an den HÃ¤nden, Armen und an den Schultern) brachte (Urk. 11/6/7, Urk. 11/6/9, Urk. 11/9/6, Urk. 11/9/9, Urk. 11/9/16 und Urk. 11/9/22). WÃ¤hrend die urologischen Beschwerden einer Therapie zugÃ¤nglich waren, blieben die Schulterbeschwerden therapieresistent, wobei sowohl die behandelnden Allgemeinmediziner als auch die SpezialÃ¤rzte und die Therapeuten bezÃ¼glich der Untersuchung der Schulter auf Widerstand beim BeschwerdefÃ¼hrer stiessen (die Angaben von Dr. A.___ bezÃ¼glich Arbeitsbelastung grÃ¼nden bspw. auf seinen subjektiven Annahmen, vgl. auch Urk. 11/6/3, Urk. 11/6/9, Urk. 11/9/19, Urk. 11/9/22, Urk. 11/9/29, Urk. 11/9/31 und Urk. 11/9/34) und auch die sprachliche VerstÃ¤ndigung schwierig war (Urk. 11/6/4, Urk. 11/9/9, Urk. 11/9/15 und Urk. 11/9/19). Bildgebend liessen sich die zunehmenden Schmerzen, welche sich im Verlauf der Zeit zu einem Schmerzsyndrom mit psychischen Begleiterscheinungen ausweiteten (vgl. Urk. 11/6/7 und Urk. 11/9/5), nicht nachweisen (Urk. 11/9/34).A.___ vermutete rÃ¼ckwirkende eine 100%ige ArbeitsunfÃ¤higkeit, schrieb diese jedoch verschiedenen GrÃ¼nden zu, Urk. 11/9; Dr. B.___ konnte keine Angaben machen, Urk. 11/9/5), erachteten ihn die SpezialÃ¤rzte in G.___ und im Kantonsspital C.___ fÃ¼r leichte bis mittelschwere Arbeiten als zu 100 % arbeitsfÃ¤hig (Urk. 11/9/26 und Urk. 11/9/30).</w:t>
      </w:r>
    </w:p>
    <w:p>
      <w:r>
        <w:t>5.7.2Â Â  Es ist somit ausgewiesen, dass die (zunÃ¤chst) im Mittelpunkt stehenden Schulterschmerzen des BeschwerdefÃ¼hrers, welche zur Anmeldung bei der Invalidenversicherung gefÃ¼hrt hatten (vgl. Urk. 11/2/6), bereits vor dessen Einreise in die Schweiz bestanden haben, was vom BeschwerdefÃ¼hrer in der Beschwerde auch bestÃ¤tigt wird (Urk. 1).</w:t>
      </w:r>
    </w:p>
    <w:p>
      <w:r>
        <w:t>5.7.3Â Â  Indessen kann daraus nicht per se abgeleitet werden, dass der Rentenanspruch des BeschwerdefÃ¼hrers unbegrÃ¼ndet ist. Es fÃ¤llt nÃ¤mlich auf, dass der BeschwerdefÃ¼hrer immer nur fachspezifisch und ausschliesslich in somatischer Hinsicht, indessen, trotz des Hinweises von Dr. A.___ auf ein depressives Zustandsbild bereits im November 1999 (Urk. 11/9/9) und des Vorschlages von Dr. B.___ (Urk. 11/9/7), weder multidisziplinÃ¤r noch psychiatrisch begutachtet worden ist. Eine solche umfassende AbklÃ¤rung, insbesondere auch in psychiatrischer Hinsicht, drÃ¤ngt sich umso mehr auf, als der BeschwerdefÃ¼hrer bei sÃ¤mtlichen Ãrzten angegeben hat, er sei vor seiner Einreise in die Schweiz gefoltert worden. Die von den HausÃ¤rzten diagnostizierte posttraumatische AnpassungsstÃ¶rung (Urk. 11/6/7) bzw. der Verdacht auf ein posttraumatisches Belastungssyndrom (Urk. 11/9/5) kÃ¶nnen sehr wohl mit Foltererlebnissen zusammenhÃ¤ngen. So lÃ¤sst sich der Internationalen Klassifikation psychischer StÃ¶rungen der Weltgesundheitsorganisation, ICD-10 Kapitel V(F), Klinisch-diagnostische Leitlinien, 4. A., beispielsweise entnehmen, dass eine posttraumatische BelastungsstÃ¶rung (F43.1) als eine verzÃ¶gerte oder protrahierte Reaktion auf ein belastendes Ereignis oder eine Situation aussergewÃ¶hnlicher Bedrohung oder katastrophenartigen Ausmasses (kurz oder langanhaltend) definiert wird, die bei fast jedem eine tiefe Verzweiflung hervorrufen wÃ¼rde. Hiezu gehÃ¶rt unter anderem die Situation als Opfer von Folterung. Eine andauernde PersÃ¶nlichkeitsÃ¤nderung (F62.0) kann der Erfahrung von extremer Belastung folgen. Die Belastung muss so extrem sein, dass die VulnerabilitÃ¤t der betreffenden Person als ErklÃ¤rung fÃ¼r die tiefgreifende Auswirkung auf die PersÃ¶nlichkeit als ErklÃ¤rung nicht ausreicht. Beispiele hierfÃ¼r sind Erlebnisse in der Folter. Eine posttraumatische BelastungsstÃ¶rung (F43.1) kann dieser Form der PersÃ¶nlichkeitsverÃ¤nderung vorangehen. Sie wird dann als eine chronische, irreversible Folge von Belastung angesehen. Eine andauernde PersÃ¶nlichkeitsÃ¤nderung kann sich auch ohne vorangehende posttraumatische BelastungsstÃ¶rung entwickeln.</w:t>
      </w:r>
    </w:p>
    <w:p>
      <w:r>
        <w:t>Â Â Â Â Â Â Â Â  Zwecks multidisziplinÃ¤rer AbklÃ¤rung, insbesondere einer allfÃ¤lligen BeeintrÃ¤chtigung der psychischen Gesundheit, welche in gleicher Weise wie kÃ¶rperliche GesundheitsschÃ¤den eine InvaliditÃ¤t im Sinne von Art. 4 Abs. 1 IVG in Verbindung mit Art. 8 ATSG bewirken kann (vgl. BGE 131 V 50 Erw. 1.2 mit Hinweisen), ist die Sache an die Beschwerdegegnerin zurÃ¼ckzuweisen. In Bezug auf die psychiatrische Begutachtung ist ein auf Folteropfer spezialisierter Psychiater beizuziehen, eventuell das Zentrum fÃ¼r Migration und Gesundheit (ehemaliges Therapiezentrum des Schweizerischen Roten Kreuzes fÃ¼r Folteropfer). DiesbezÃ¼glich ist abzuklÃ¤ren, wann und wie sich die Folterungen geÃ¤ussert haben. Es sind dabei, soweit nÃ¶tig, auch die Akten des BFM beizuziehen. Danach bleibt zu prÃ¼fen, ob der BeschwerdefÃ¼hrer nach dem Beweisgrad der Ã¼berwiegenden Wahrscheinlichkeit (BGE 121 V 208 Erw. 6b mit Hinweisen) bei der Einreise in die Schweiz bereits zu 40 % invalid und damit der rentenspezifische Versicherungsfall schon eingetreten war. Dabei ist zu berÃ¼cksichtigen, dass der BeschwerdefÃ¼hrer gemÃ¤ss seinen eigenen Angaben von ca. 1980 bis ca. 1990 gearbeitet haben will (Urk. 11/2/3). Im Zusammenhang mit der neuen AnspruchsprÃ¼fung hat die Beschwerdegegnerin auch der Frage nachzugehen, in welcher Beziehung die von den HausÃ¤rzten ausgewiesene posttraumatische AnpassungsstÃ¶rungen (Urk. 11/6/7) bzw. das vermutete posttraumatische Belastungssyndrom (Urk. 11/9/5) bzw. die allenfalls neu erhobenen psychischen Befunde zu den Schulterbeschwerden stehen. Dies ist entscheidend fÃ¼r die Frage, ob und allenfalls wann ein neuer Versicherungsfall eingetreten ist. Denn nach der Rechtsprechung liegt kein neuer Versicherungsfall vor, wenn die den Ãbergang auf eine hÃ¶here Rente rechtfertigende ErhÃ¶hung des InvaliditÃ¤tsgrades die Folge einer nach der Einreise in die Schweiz eingetretenen Verschlimmerung der ursprÃ¼nglichen GesundheitsschÃ¤digung ist (vgl. Urteil des EVG vom 21. November 2006, in Sachen U., I 620/05, Erw. 6.2.4).</w:t>
      </w:r>
    </w:p>
    <w:p>
      <w:r>
        <w:t>6.Â Â Â Â Â Â  Der BeschwerdefÃ¼hrer ersuchte anlÃ¤sslich der Anmeldung zum Leistungsbezug am 27. Oktober 2005 (Urk. 11/2/6) auch um Umschulung auf eine neue TÃ¤tigkeit. Die Beschwerdegegnerin lehnte diesen Antrag mit Vorbescheid vom 19. Oktober 2006 (Urk. 11/12), bestÃ¤tigt mit VerfÃ¼gung vom 11. Dezember 2006, ab mit der BegrÃ¼ndung, der BeschwerdefÃ¼hrer erfÃ¼lle die versicherungsmÃ¤ssigen Voraussetzungen nicht (Urk. 2). Im Rahmen des Grundsatzes der Eingliederung vor Rente wird gegebenenfalls auch der Anspruch auf Umschulung noch einmal zu prÃ¼fen sein.</w:t>
      </w:r>
    </w:p>
    <w:p>
      <w:r>
        <w:rPr>
          <w:b/>
        </w:rPr>
        <w:t>E. 7</w:t>
      </w:r>
    </w:p>
    <w:p>
      <w:r>
        <w:t>Â Â Â Â Â  Zusammenfassend ist die Beschwerde in dem Sinne gutzuheissen, dass die angefochtene VerfÃ¼gung aufzuheben und die Sache zu weiteren AbklÃ¤rung und neuen VerfÃ¼gung zurÃ¼ckzuweisen ist.</w:t>
      </w:r>
    </w:p>
    <w:p>
      <w:r>
        <w:t>8.Â Â Â Â Â Â</w:t>
      </w:r>
    </w:p>
    <w:p>
      <w:r>
        <w:t>8.1Â Â Â Â  GemÃ¤ss den Ãbergangsbestimmungen zur Ãnderung des IVG vom 16. Dezember 2005 (in Kraft seit 1. Juli 2006) gilt bisheriges Recht fÃ¼r die im Zeitpunkt des Inkrafttretens der Ãnderung vom 6. Dezember 2005 von der IV-Stelle erlassenen, aber noch nicht rechtskrÃ¤ftigen VerfÃ¼gungen (lit. a), bei der IV-Stelle hÃ¤ngigen Einsprachen (lit. b) sowie beim kantonalen oder EidgenÃ¶ssischen Versicherungsgericht oder bei der EidgenÃ¶ssischen Rekurskommission fÃ¼r AHV- und IV-Angelegenheiten hÃ¤ngigen Beschwerden. Massgebend ist der Poststempel der Eingabe.</w:t>
      </w:r>
    </w:p>
    <w:p>
      <w:r>
        <w:t>8.2Â Â Â Â  Laut Art. 69 Abs. 1 bis revIVG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w:t>
      </w:r>
    </w:p>
    <w:p>
      <w:r>
        <w:t>8.3Â Â Â Â  Die Beschwerde wurde am 4. Januar 2007 bei der Post aufgegeben (Urk. 1). Das Verfahren ist daher kostenpflichtig, und die Gerichtskosten von Fr. 1'000.-- sind ausgangsgemÃ¤ss der IV-Stelle aufzuerlegen.</w:t>
      </w:r>
    </w:p>
    <w:p>
      <w:r>
        <w:t>Das Gericht erkennt:</w:t>
      </w:r>
    </w:p>
    <w:p>
      <w:r>
        <w:t>1.Â Â Â Â Â Â Â Â  Die Beschwerde wird in dem Sinne gutgeheissen, dass die angefochtene VerfÃ¼gung vom 11. Dezember 2006 ausgehoben und die Sache an die Sozialversicherungsanstalt des Kantons ZÃ¼rich, IV-Stelle, zurÃ¼ckgewiesen wird, damit diese, nach erfolgter AbklÃ¤rung im Sinne der ErwÃ¤gungen, Ã¼ber den Anspruch des BeschwerdefÃ¼hrers auf eine Invalidenrente und allenfalls Umschulung neu verfÃ¼ge.</w:t>
      </w:r>
    </w:p>
    <w:p>
      <w:r>
        <w:t>2.Â Â Â Â Â Â Â Â  Die Gerichtskosten von Fr. 1'000.-- werden der Beschwerdegegnerin auferlegt. Rechnung und Einzahlungsschein werden der Kostenpflichtigen nach Eintritt der Rechtskraft zugestellt.</w:t>
      </w:r>
    </w:p>
    <w:p>
      <w:r>
        <w:t>3.Â Â Â Â Â Â Â Â  Zustellung gegen Empfangsschein an:</w:t>
      </w:r>
    </w:p>
    <w:p>
      <w:r>
        <w:t>- K.___</w:t>
      </w:r>
    </w:p>
    <w:p>
      <w:r>
        <w:t>- Sozialversicherungsanstalt des Kantons ZÃ¼rich, IV-Stelle</w:t>
      </w:r>
    </w:p>
    <w:p>
      <w:r>
        <w:t>- Bundesamt fÃ¼r Sozialversicherungen</w:t>
      </w:r>
    </w:p>
    <w:p>
      <w:r>
        <w:t>Â Â Â Â Â Â Â Â Â Â Â  sowie an:</w:t>
      </w:r>
    </w:p>
    <w:p>
      <w:r>
        <w:t>- Gerichtskasse (im Dispositiv nach Eintritt der Rechtskraft)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