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IV.2007.00119 vom 20. Juni 2007</w:t>
      </w:r>
    </w:p>
    <w:p>
      <w:r>
        <w:t>ZH Sozialversicherungsgericht, 2007-06-20, DE</w:t>
      </w:r>
    </w:p>
    <w:p>
      <w:r>
        <w:rPr>
          <w:b/>
        </w:rPr>
        <w:t xml:space="preserve">Quelle: </w:t>
      </w:r>
      <w:r>
        <w:t>https://mcp.opencaselaw.ch/entscheid/zh_sozialversicherungsgericht_IV.2007.00119</w:t>
      </w:r>
    </w:p>
    <w:p>
      <w:r>
        <w:t>FR: ZH_SOZIALVERSICHERUNGSGERICHT IV.2007.00119 du 20 juin 2007</w:t>
      </w:r>
    </w:p>
    <w:p>
      <w:r>
        <w:t>IT: ZH_SOZIALVERSICHERUNGSGERICHT IV.2007.00119 del 20 giugno 2007</w:t>
      </w:r>
    </w:p>
    <w:p>
      <w:pPr>
        <w:pStyle w:val="Heading2"/>
      </w:pPr>
      <w:r>
        <w:t>Erwägungen</w:t>
      </w:r>
    </w:p>
    <w:p>
      <w:r>
        <w:rPr>
          <w:b/>
        </w:rPr>
        <w:t>E. 2</w:t>
      </w:r>
    </w:p>
    <w:p>
      <w:r>
        <w:t>/</w:t>
      </w:r>
    </w:p>
    <w:p>
      <w:r>
        <w:rPr>
          <w:b/>
        </w:rPr>
        <w:t>E. 2.2.1</w:t>
      </w:r>
    </w:p>
    <w:p>
      <w:r>
        <w:t>Â Â GemÃ¤ss Art. 28 Abs. 1 IVG (in der bis zum 31. Dezember 2003 gÃ¼ltig gewesenen Fassung) haben Versicherte Anspruch auf eine ganze Rente, wenn sie mindestens zu 66</w:t>
      </w:r>
    </w:p>
    <w:p>
      <w:r>
        <w:rPr>
          <w:b/>
        </w:rPr>
        <w:t>E. 2.2.2</w:t>
      </w:r>
    </w:p>
    <w:p>
      <w:r>
        <w:t>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2.3</w:t>
      </w:r>
    </w:p>
    <w:p>
      <w:r>
        <w:t>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3.Â Â Â Â Â Â</w:t>
      </w:r>
    </w:p>
    <w:p>
      <w:r>
        <w:t>3.1Â Â Â Â  Im Urteil vom 9. Juni 2005 (Urk. 8/68) stellte das hiesige Gericht auf die Angaben von Dr. med. D.___, Facharzt fÃ¼r Psychiatrie und Psychotherapie, im Bericht vom 3. Oktober 2001 sowie auf das Gutachten von lic. phil. E.___, Fachpsychologe fÃ¼r Psychotherapie, und Dr. med. F.___, Facharzt fÃ¼r Psychiatrie und Psychotherapie, vom 28. August 2003 ab, wonach der BeschwerdefÃ¼hrer wegen einer psychischen Krankheit (laut den Gutachtern einer narzisstischen PersÃ¶nlichkeitsstÃ¶rung [ICD-10 F60.8] und einer leichten depressiven Episode im Zusammenhang mit einer AnpassungsstÃ¶rung [ICD-10 F32.0]) ab September 2000 zu 100 % arbeitsunfÃ¤hig und ab Januar 2002 zu 50 % arbeitsfÃ¤hig gewesen sei. Insoweit konnte der (insoweit unbestrittene) medizinische Sachverhalt erstellt werden. Der weitere Verlauf der Krankheit, insbesondere die von der Beschwerdegegnerin per 1. April 2004 angenommene Besserung sei nicht abgeklÃ¤rt worden, weshalb die Sache an sie zurÃ¼ckzuweisen sei, um eine persÃ¶nliche Untersuchung des BeschwerdefÃ¼hrers durch einen Facharzt zu veranlassen (Erw. 3).</w:t>
      </w:r>
    </w:p>
    <w:p>
      <w:r>
        <w:t>Â Â Â Â Â Â Â Â  Dementsprechend sei vom 1. September bis 31. Dezember 2001 wegen 100%iger ArbeitunfÃ¤higkeit eine ganze Invalidenrente ausgewiesen. Eine erwerbliche Gewichtung der seither vorhandenen RestarbeitsfÃ¤higkeit kÃ¶nne wegen der ausstehenden AbklÃ¤rung nur fÃ¼r die Periode Januar 2002 bis Ende MÃ¤rz 2004 vorgenommen werden. Dabei betrage das anhand der Daten der vom Bundesamt fÃ¼r Statistik herausgegebenen Schweizerischen Lohnstrukturerhebung (LSE) ermittelte Valideneinkommen Fr. 72'054.85 fest. Von diesem Betrag ausgehend ergebe sich nach Vornahme eines Abzuges von 15 % bei 50 %iger ArbeitsfÃ¤higkeit ein Invalideneinkommen von Fr. 30'623.35, beziehungsweise ein den Anspruch auf eine halbe Invalidenrente begrÃ¼ndender InvaliditÃ¤tsgrad von 57 % (Erw. 4).</w:t>
      </w:r>
    </w:p>
    <w:p>
      <w:r>
        <w:t>3.2Â Â Â Â  Bis Ende MÃ¤rz 2004 wurde der Sachverhalt im unangefochten gebliebenen Urteil vom 9. Juni 2005 somit rechtskrÃ¤ftig beurteilt. Auf den Beschwerdeantrag, es sei zu prÃ¼fen, ob ab 1. Januar 2002 eine hÃ¶here als die bisher ausbezahlte Rente auszurichten sei, kann daher nicht eingetreten werden. Strittig und zu prÃ¼fen ist vorliegend einzig, ob und allenfalls in welchem Ausmass ab 1. April 2004 von einer gesundheitlichen Verbesserung auszugehen ist.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Â Â Â Â 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121 V 275 Erw. 6b/dd; AHI 2002 S. 64 Erw. 1, 1999 S. 246 Erw. 3a; vgl. auch BGE 131 V 165 Erw. 2.2, 130 V 343 und 125 V 417 f. Erw. 2d).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rPr>
          <w:b/>
        </w:rPr>
        <w:t>E. 4</w:t>
      </w:r>
    </w:p>
    <w:p>
      <w:r>
        <w:t>4.1Â Â Â Â  Im Gutachten des Spitals A.___ wurden die von Dr. F.___ und lic. phil. E.___ im Gutachten vom 28. August 2003 (Urk. 8/21) gestellten Diagnosen im Wesentlichen bestÃ¤tigt: leichte depressive Episode (ICD-10 F32.0) auf dem Boden einer narzisstischen PersÃ¶nlichkeitsstÃ¶rung (ICD-10 F60.8; Urk. 8/83 S. 10). Laut dem Gutachten wiesen die erhobenen Befunde mit phasenweise deprimierter Stimmung, leichter affektiver LabilitÃ¤t, subjektiv erlebten Konzentrations- und GedÃ¤chtnisstÃ¶rungen, SchlafstÃ¶rungen, erhÃ¶htem Alkoholkonsum sowie subjektiv erlebter Antriebsminderung auf diese Diagnosen hin. Allerdings sprÃ¤chen die gut erhaltene affektive SchwingungsfÃ¤higkeit, das vergleichsweise gesteigerte soziale Verhalten, das erhaltene Interesse, beispielsweise am Internet, und vor allem das persÃ¶nliche Engagement im Gerichtsverfahren betreffend die Zwangsschliessung des Betriebes eindeutig fÃ¼r eine Teilremission der depressiven Beschwerden seit der letzten Begutachtung vom 28. August 2003. Dabei seien das Internet und das Gerichtsverfahren mit dem damit verbundenen regelmÃ¤ssigen Pendeln zwischen X.___ und der Schweiz zu einem erheblichen Teil der Tagesstruktur geworden (Urk. 7/83 S. 11). Die ArbeitsfÃ¤higkeit des BeschwerdefÃ¼hrers werde vor allem durch die anhaltende MÃ¼digkeit infolge von SchlafstÃ¶rungen mit verÃ¤ndertem Tag-Nacht-Rhythmus sowie durch die kognitive Minderleistung beeintrÃ¤chtigt. Gesamthaft mÃ¼sse aber festgestellt werden, dass es im Verlauf der letzten fÃ¼nf Jahre auch ohne spezifische fachÃ¤rztliche Behandlung zu einer RÃ¼ckbildung der depressiven Symptomatik gekommen sei. EinschrÃ¤nkend dazu mÃ¼sse jedoch in Betracht gezogen werden, dass der BeschwerdefÃ¼hrer wÃ¤hrend dieser Zeit nicht mehr den Anforderungen und mÃ¶glichen Belastungen einer regelmÃ¤ssigen BerufstÃ¤tigkeit ausgesetzt gewesen sei. Unter BerÃ¼cksichtigung aller erwÃ¤hnten Aspekte schÃ¤tzten die Gutachter die ArbeitsunfÃ¤higkeit auf 40 % (Urk. 8/83 S. 12).Â  BezÃ¼glich des Gesundheitszustandes des BeschwerdefÃ¼hrers ab 1. April 2004 lÃ¤gen keinerlei Ã¤rztliche Berichte vor und da der BeschwerdefÃ¼hrer, der als einzige Auskunftsquelle in Frage komme, Ã¼ber seinen damaligen Gesundheitszustand nur eingeschrÃ¤nkt Auskunft geben kÃ¶nne, lasse sich die Frage, ob ab dem 1. April 2004 tatsÃ¤chlich eine Besserung des Gesundheitszustandes eingetreten sei, nur hypothetisch beantworten. Der BeschwerdefÃ¼hrer habe zu diesem Zeitpunkt offensichtlich Ã¼ber genÃ¼gend psychische und kÃ¶rperliche KrÃ¤fte fÃ¼r eine Emigration nach X.___ (Organisation des Umzuges, damit verbundene FormalitÃ¤ten usw.) verfÃ¼gt, was das Vorliegen einer schweren depressiven Erkrankung mit grosser Wahrscheinlichkeit ausschliesse. Er habe allerdings weiterhin an einer bedrÃ¼ckten Stimmung, vermindertem Antrieb, SchlafstÃ¶rungen, Appetitschwankungen und Suizidgedanken gelitten. Dies entspreche in etwa dem Bild, wie es sich in der aktuellen Untersuchung prÃ¤sentiere. Retrospektiv sei deshalb ebenfalls von einer ArbeitsunfÃ¤higkeit von 30 % bis 50 % zum damaligen Zeitpunkt auszugehen. Eine exakte Angabe sei in diesem Fall nicht mÃ¶glich (Urk. 8/83 S. 13).</w:t>
      </w:r>
    </w:p>
    <w:p>
      <w:r>
        <w:t>4.2Â Â Â Â  Die Schlussfolgerungen im Gutachten des Spitals A.___ vom 30. Dezember 2006 stÃ¼tzen sich auf eine eingehende psychiatrisch-psychologische Untersuchung. Das Gutachten wurde in Kenntnis der relevanten Vorakten (insbesondere die von der Beschwerdegegnerin frÃ¼her eingeholten medizinischen AuskÃ¼nfte; vgl. Urk. 8/83 S. 3) abgegeben und leuchtet in der Darlegung der medizinischen Situation ein. Die Gutachter berÃ¼cksichtigten die vom BeschwerdefÃ¼hrer angegebenen Symptomen und setzten sich mit diesen sowie seinem Verhalten auseinander. Sodann wiesen sie auf die bestehenden Schwierigkeiten bei der Beurteilung der ArbeitsfÃ¤higkeit im konkreten Fall hin und wogen die relevanten Faktoren sorgfÃ¤ltig ab, weshalb ihre Schlussfolgerungen nachvollziehbar sind.</w:t>
      </w:r>
    </w:p>
    <w:p>
      <w:r>
        <w:t>Â Â Â Â Â Â Â Â  Dem Einwand des BeschwerdefÃ¼hrers, dass die Gutachter bezÃ¼glich des Umzuges nach X.___ von falschen Annahmen ausgegangen seien, zumal der gesamte Umzug mit sÃ¤mtlichen FormalitÃ¤ten von einer professionellen Umzugsfirma erledigt worden sei, ist zu entgegnen, dass bei einer Auswanderung etliche FormalitÃ¤ten anfallen, welche von einer Umzugsfirma nicht erledigt werden, wie zum Beispiel die Suche nach einer neuen WohnmÃ¶glichkeit, die Ab- und Anmeldung bei den Ã¶rtlichen BehÃ¶rden, den Schulwechsel des 1994 geborenen Sohnes, die Anpassung des Versicherungsschutzes an die neuen VerhÃ¤ltnisse (Krankenversicherung, Unfallversicherung, allenfalls Hausrat- und Haftpflichtversicherung, Motorfahrzeugversicherung). Offenbar verfÃ¼gte der BeschwerdefÃ¼hrer Ã¼ber die zur Erledigung dieser Angelegenheiten nÃ¶tigen gesundheitlichen Ressourcen.</w:t>
      </w:r>
    </w:p>
    <w:p>
      <w:r>
        <w:t>Â Â Â Â Â Â Â Â  Hinsichtlich der Beurteilung der ArbeitsunfÃ¤higkeit fÃ¼r den Zeitraum vom 1. April 2004 bis 31. Dezember 2005 wendet der BeschwerdefÃ¼hrer weiter ein, entgegen der Meinung der Beschwerdegegnerin dÃ¼rfe nicht auf das arithmetische Mittel von 40 % abgestellt werden (Urk. 1 S. 3 und Urk. 8/18 S. 1 f.). Es ist jedoch zu berÃ¼cksichtigen, dass die Gutachter angegeben haben, dass die vom BeschwerdefÃ¼hrer genannten damaligen Symptome in etwa dem anlÃ¤sslich der Begutachtung bestehenden Beschwerdebild entsprÃ¤chen. Da nicht anzunehmen ist, dass sich der Umfang der ArbeitsfÃ¤higkeit des BeschwerdefÃ¼hrers ab 1. April 2004 nach mehr als drei Jahren trotz weiterer AbklÃ¤rungen (vgl. Urk. 1 S. 9 f.) prÃ¤ziser definieren lÃ¤sst (antizipierte BeweiswÃ¼rdigung; BGE 119 V 344 Erw. 3c mit Hinweis), rechtfertigt es sich, ab 1. April 2004 von einer ArbeitsunfÃ¤higkeit von 40 % auszugehen.</w:t>
      </w:r>
    </w:p>
    <w:p>
      <w:r>
        <w:rPr>
          <w:b/>
        </w:rPr>
        <w:t>E. 5</w:t>
      </w:r>
    </w:p>
    <w:p>
      <w:r>
        <w:t>5.1Â Â Â Â  Unter Zugrundelegung eines im Dienstleistungssektor durchschnittlichen Monatseinkommens von Fr. 5'809.-- (inklusive Anteil 13. Monatslohn) im Jahre 2004 (LSE 2004 S. 63, Tabelle TA, Anforderungsniveau 3), der damals betriebsÃ¼blichen Arbeitszeit von 41,7 Stunden (vgl. Die Volkswirtschaft 5-2007 S. 86, Tabelle B 9.2, Zeile G-O) ergibt sich fÃ¼r das Jahr 2004 ein Valideneinkommen von Fr. 72'670.60.</w:t>
      </w:r>
    </w:p>
    <w:p>
      <w:r>
        <w:t>5.2Â Â Â Â  Trotz seiner Behinderung ist dem BeschwerdefÃ¼hrer aus Ã¤rztlicher Sicht eine Anstellung als GeschÃ¤ftsfÃ¼hrer weiterhin zumutbar. Es ist somit von dem oben ermittelten Einkommen von Fr. 72'670.60, beziehungsweise - bei einem 60%igen Pensum - von Fr. 43'602.35 auszugehen. Dieser statistische Lohn ist wie im RÃ¼ckweisungsurteil dargelegt (vgl. Erw. 4.33) um 15 % herabzusetzen, was zu einem hypothetischen Invalideneinkommen von rund Fr. 37'062.-- fÃ¼hrt.</w:t>
      </w:r>
    </w:p>
    <w:p>
      <w:r>
        <w:t>5.3Â Â Â Â  Aus dem Vergleich der beiden Einkommen (Valideneinkommen: Fr. 72'670.60; Invalideneinkommen: Fr. 37'062.--) resultiert eine Erwerbseinbusse von Fr. 35'608.60, mithin ein den Anspruch auf eine Viertelsrente begrÃ¼ndender InvaliditÃ¤tsgrad von 49 %.</w:t>
      </w:r>
    </w:p>
    <w:p>
      <w:r>
        <w:t>6.Â Â Â Â Â Â Â Â  Zusammenfassend ist festzuhalten, dass der BeschwerdefÃ¼hrer vom 1. September bis 31. Dezember 2001 Anspruch auf eine ganze, vom 1. Januar 2002 bis 30. Juni 2004 (Art. 88a Abs. 1 IVV) Anspruch auf eine halbe und ab 1. Juli 2004 Anspruch auf eine Viertelsrente hat.</w:t>
      </w:r>
    </w:p>
    <w:p>
      <w:r>
        <w:t>7.Â Â Â Â Â Â  Mit FÃ¤llung dieses Urteils wird das Gesuch um Erteilung beziehungsweise Wiederherstellung der aufschiebenden Wirkung der Beschwerde gegenstandslos.</w:t>
      </w:r>
    </w:p>
    <w:p>
      <w:r>
        <w:t>8.Â Â Â Â Â Â  GemÃ¤ss Art. 56 Abs. 2 ATSG kann Beschwerde erhoben werden, wenn der VersicherungstrÃ¤ger entgegen dem Begehren der betroffenen Person keine VerfÃ¼gung oder keinen Einspracheentscheid erlÃ¤sst. Vorliegend hat die IV-Stelle die erforderliche VerfÃ¼gung am 5. Januar 2007 erlassen. Es obliegt nicht dem kantonalen Sozialversicherungsgericht zu Ã¼berprÃ¼fen, ob die IV-Stelle das Verwaltungsverfahren befÃ¶rderlich genug bearbeitete. Auf den diesbezÃ¼glichen Beschwerdeantrag (Urk. 13 S. 1) ist daher ebenfalls nicht einzutreten.</w:t>
      </w:r>
    </w:p>
    <w:p>
      <w:r>
        <w:t>9.Â Â Â Â Â Â  Da es um Bewilligung oder Verweigerung von Versicherungsleistungen geht, ist das Verfahren kostenpflichtig. Die Gerichtskosten sind nach dem Verfahrensaufwand und unabhÃ¤ngig vom Streitwert festzulegen (Art. 69 Abs. 1 bis IVG in der seit dem 1. Juli 2006 in Kraft stehenden Fassung) und auf Fr. 1'000.-- anzusetzen. Entsprechend dem Ausgang des Verfahrens sind sie dem BeschwerdefÃ¼hrer aufzuerlegen.</w:t>
      </w:r>
    </w:p>
    <w:p>
      <w:r>
        <w:t>Das Gericht beschliesst:</w:t>
      </w:r>
    </w:p>
    <w:p>
      <w:r>
        <w:t>Das Gesuch um Erteilung/Wiederherstellung der aufschiebenden Wirkung der Beschwerde wird als gegenstandslos geworden abgeschrieben.</w:t>
      </w:r>
    </w:p>
    <w:p>
      <w:r>
        <w:t>und erkennt sodann:</w:t>
      </w:r>
    </w:p>
    <w:p>
      <w:r>
        <w:t>1.Â Â Â Â Â Â Â Â  Die Beschwerde wird abgewiesen, soweit darauf eingetreten wird.</w:t>
      </w:r>
    </w:p>
    <w:p>
      <w:r>
        <w:t>2.Â Â Â Â Â Â Â Â  Die Gerichtskosten von Fr. 1'000.-- werden dem BeschwerdefÃ¼hrer auferlegt. Rechnung und Einzahlungsschein werden dem Kostenpflichtigen nach Eintritt der Rechtskraft zugestellt.</w:t>
      </w:r>
    </w:p>
    <w:p>
      <w:r>
        <w:t>3.Â Â Â Â Â Â Â Â Â Â  Zustellung gegen Empfangsschein an:</w:t>
      </w:r>
    </w:p>
    <w:p>
      <w:r>
        <w:t>- Sozialversicherungsanstalt des Kantons ZÃ¼rich, IV-Stelle</w:t>
      </w:r>
    </w:p>
    <w:p>
      <w:r>
        <w:t>- lic. iur. G.___</w:t>
      </w:r>
    </w:p>
    <w:p>
      <w:r>
        <w:t>- Bundesamt fÃ¼r Sozialversicherungen</w:t>
      </w:r>
    </w:p>
    <w:p>
      <w:r>
        <w:t>- Sammelstiftung BVG der ZÃ¼rich-Versicherung</w:t>
      </w:r>
    </w:p>
    <w:p>
      <w:r>
        <w:t>sowie an:</w:t>
      </w:r>
    </w:p>
    <w:p>
      <w:r>
        <w:t>- die Gerichtskasse (nach Eintritt der Rechtskraft)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