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IV.2007.00067 vom 25. September 2008</w:t>
      </w:r>
    </w:p>
    <w:p>
      <w:r>
        <w:t>ZH Sozialversicherungsgericht, 2008-09-25, DE</w:t>
      </w:r>
    </w:p>
    <w:p>
      <w:r>
        <w:rPr>
          <w:b/>
        </w:rPr>
        <w:t xml:space="preserve">Quelle: </w:t>
      </w:r>
      <w:r>
        <w:t>https://mcp.opencaselaw.ch/entscheid/zh_sozialversicherungsgericht_IV.2007.00067</w:t>
      </w:r>
    </w:p>
    <w:p>
      <w:r>
        <w:t>FR: ZH_SOZIALVERSICHERUNGSGERICHT IV.2007.00067 du 25 septembre 2008</w:t>
      </w:r>
    </w:p>
    <w:p>
      <w:r>
        <w:t>IT: ZH_SOZIALVERSICHERUNGSGERICHT IV.2007.00067 del 25 settembre 2008</w:t>
      </w:r>
    </w:p>
    <w:p>
      <w:pPr>
        <w:pStyle w:val="Heading2"/>
      </w:pPr>
      <w:r>
        <w:t>Erwägungen</w:t>
      </w:r>
    </w:p>
    <w:p>
      <w:r>
        <w:rPr>
          <w:b/>
        </w:rPr>
        <w:t>E. 2</w:t>
      </w:r>
    </w:p>
    <w:p>
      <w:r>
        <w:t>Eventualiter sei die VerfÃ¼gung vom 04.12.2006 aufzuheben und es sei der BeschwerdefÃ¼hrerin mit Wirkung ab 13.05.2004 gestÃ¼tzt auf einen InvaliditÃ¤tsgrad von 55 % eine halbe IV-Rente zuzusprechen.</w:t>
      </w:r>
    </w:p>
    <w:p>
      <w:r>
        <w:rPr>
          <w:b/>
        </w:rPr>
        <w:t>E. 3</w:t>
      </w:r>
    </w:p>
    <w:p>
      <w:r>
        <w:t>Varusgonarthrose rechts mit/bei:</w:t>
      </w:r>
    </w:p>
    <w:p>
      <w:r>
        <w:t>- Status nach Osteonekrose am medialen Femurcondylus</w:t>
      </w:r>
    </w:p>
    <w:p>
      <w:r>
        <w:t>Â Â Â Â Â Â Â Â Â Â  ohne Einfluss auf die ArbeitsfÃ¤higkeit:</w:t>
      </w:r>
    </w:p>
    <w:p>
      <w:r>
        <w:rPr>
          <w:b/>
        </w:rPr>
        <w:t>E. 4</w:t>
      </w:r>
    </w:p>
    <w:p>
      <w:r>
        <w:t>Status nach Morbus Basedow mit/bei:</w:t>
      </w:r>
    </w:p>
    <w:p>
      <w:r>
        <w:t>- Status nach subtotaler Strumektomie 1992 und totaler Thyreoidektomie 1999</w:t>
      </w:r>
    </w:p>
    <w:p>
      <w:r>
        <w:t>- seit Jahrzehnten konstanter endokriner Orbitopathie</w:t>
      </w:r>
    </w:p>
    <w:p>
      <w:r>
        <w:t>- aktuell klinisch und laborchemisch euthyreote Stoffwechsellage</w:t>
      </w:r>
    </w:p>
    <w:p>
      <w:r>
        <w:rPr>
          <w:b/>
        </w:rPr>
        <w:t>E. 5</w:t>
      </w:r>
    </w:p>
    <w:p>
      <w:r>
        <w:t>Morbus Widal mit/bei</w:t>
      </w:r>
    </w:p>
    <w:p>
      <w:r>
        <w:t>- Status nach wiederholten Eingriffen wegen Polyposis nasi</w:t>
      </w:r>
    </w:p>
    <w:p>
      <w:r>
        <w:t>- Aspirin- und NSAR-UnvertrÃ¤glichkeit</w:t>
      </w:r>
    </w:p>
    <w:p>
      <w:r>
        <w:rPr>
          <w:b/>
        </w:rPr>
        <w:t>E. 6</w:t>
      </w:r>
    </w:p>
    <w:p>
      <w:r>
        <w:t>Morbide Adipositas Grad III nach WHO (BMI = 40.2 kg/mÂ²) mit/bei:</w:t>
      </w:r>
    </w:p>
    <w:p>
      <w:r>
        <w:t>- obstruktivem Schlafapnoe-Syndrom</w:t>
      </w:r>
    </w:p>
    <w:p>
      <w:r>
        <w:rPr>
          <w:b/>
        </w:rPr>
        <w:t>E. 7</w:t>
      </w:r>
    </w:p>
    <w:p>
      <w:r>
        <w:t>Funktionelle Dysphonie</w:t>
      </w:r>
    </w:p>
    <w:p>
      <w:r>
        <w:rPr>
          <w:b/>
        </w:rPr>
        <w:t>E. 8</w:t>
      </w:r>
    </w:p>
    <w:p>
      <w:r>
        <w:t>Hausstaubmilbenallergie</w:t>
      </w:r>
    </w:p>
    <w:p>
      <w:r>
        <w:t>Â Â Â Â Â Â Â Â  Insgesamt kamen die Experten zum Schluss, dass sich die angegebenen Beschwerden keinem eindeutigen strukturellen Korrelat zuordnen liessen. Aufgrund der Weichteildruckdolenzen seien jedoch TÃ¤tigkeiten, die mit Tragen und Heben von schweren Lasten Ã¼ber 15 kg verbunden seien, und Ãberkopfarbeiten sowie Verharren in rÃ¼ckenergonomisch ungÃ¼nstigen Positionen nicht mehr zumutbar. In einer behinderungsangepassten TÃ¤tigkeit sei die BeschwerdefÃ¼hrerin aus psychiatrischer Sicht zu 50 % arbeitsfÃ¤hig, die angestammte TÃ¤tigkeit im Service sei fÃ¼r sie rheumatologisch gesehen nicht mehr zumutbar (Urk. 12/26/21 f.).</w:t>
      </w:r>
    </w:p>
    <w:p>
      <w:r>
        <w:t>3.1.14 Die Beschwerdegegnerin unterbreitete das B.___-Gutachten am 6. April 2006 ihrem Regionalen Ãrztlichen Dienst (RAD) zur Beurteilung. Dr. med. Q.___ hielt am 10. April 2006 fest, bezÃ¼glich der RestarbeitsfÃ¤higkeit kÃ¶nne der EinschÃ¤tzung der Gutachter, insbesondere dem psychiatrischen Teilgutachten, nicht gefolgt werden. Die psychiatrische Teilgutachterin weise darauf hin, dass die diagnostizierte Erkrankung den somatoformen StÃ¶rungen zuzuordnen sei. Diese vermÃ¶chten fÃ¼r sich alleine keine ArbeitsunfÃ¤higkeit zu begrÃ¼nden. Es lÃ¤gen weder eine KomorbiditÃ¤t noch weitere notwendige Kriterien vor. Dem Ergebnis der somatischen Beurteilung folgend dÃ¼rfe man von einer 100%igen RestarbeitsfÃ¤higkeit in einer leidensadaptierten TÃ¤tigkeit ausgehen (siehe Feststellungsblatt vom 21. Juli 2006, Urk. 12/31/4-5).</w:t>
      </w:r>
    </w:p>
    <w:p>
      <w:r>
        <w:t>3.1.15 Im zusammen mit der Beschwerde eingereichten Bericht des behandelnden Psychiaters Dr. C.___ vom 22. September 2006 (Urk. 3) hielt dieser fest, weder im Austrittsbericht der E.___ noch im psychiatrischen B.___-Teilgutachten wÃ¼rden die Symptommerkmale gemÃ¤ss ICD-10 einer histrionischen PersÃ¶nlichkeitsstÃ¶rung umfassend erwÃ¤hnt. Die BeschwerdefÃ¼hrerin stamme aus Bulgarien. Menschen aus diesem Kulturraum kÃ¶nnten ein fÃ¼r uns ziemlich Ã¼bertriebenes, theatralisch anmutendes Verhalten zeigen, welches wenig mit der Diagnose einer histrionischen PersÃ¶nlichkeitsstÃ¶rung zu tun habe. Auch er habe im Rahmen des Behandlungszeitraums von Ã¼ber zwei Jahren die Merkmale nicht feststellen kÃ¶nnen. Die von der Gutacherin genannten Befunde reichten nicht aus, um die Diagnose einer histrionischen PersÃ¶nlichkeitsstÃ¶rung seriÃ¶s zu belegen, sondern seien Ausdruck eines relativ kurzen Eindrucks Ã¼ber die BeschwerdefÃ¼hrerin, welchem er nach seiner ersten Konsultation auch nicht hÃ¤tte widersprechen kÃ¶nnen. Zudem kritisierte er, es werde nicht in Betracht gezogen, dass eine Fixierung auf kÃ¶rperliche Beschwerden auch im Rahmen einer depressiven Episode und nicht nur einer somatoformen SchmerzstÃ¶rung auftreten kÃ¶nne. Aus seiner Sicht bestehe der Grund fÃ¼r das Misslingen der Schmerzverarbeitung an erster Stelle in einer depressiven, agitierten Symptomatik. Die BeschwerdefÃ¼hrerin leide unter einer depressiven Episode, welche unter antidepressiver Therapie gebessert, aber nicht geheilt worden sei. Ausserdem bestehe eine somatoforme SchmerzstÃ¶rung von derartiger Schwere, dass der BeschwerdefÃ¼hrerin die Verwertung ihrer verbleibenden Arbeitskraft nicht mehr mÃ¶glich sei. Insbesondere seien die Punkte 1, 3 und 4 fÃ¼r die UnÃ¼berwindlichkeit der somatoformen SchmerzstÃ¶rung klar erfÃ¼llt.</w:t>
      </w:r>
    </w:p>
    <w:p>
      <w:r>
        <w:t>3.2Â Â Â Â  In somatischer Hinsicht sprechen das verschiedentlich vermerkte lebhafte Gestikulieren und die in vermeintlich unbeobachteten Momenten gezeigte Beweglichkeit (Entlassungsbericht E.___ [Urk. 19/2 S. 6], psychiatrisches Teilgutachten [Urk. 12/26/17]), psychiatrisches B.___-Teilgutachten) der BeschwerdefÃ¼hrerin, die im B.___-Gutachten (Urk. 12/26/12) sowie vom behandelnden Arzt Dr. G.___ (Urk. 12/15/2) vermerkten deutlichen Gegeninnervationen und Abwehrreaktionen und auch das speditiv mÃ¶gliche An- und Auskleiden (Urk. 12/26/9) offenkundig gegen ein Vorliegen von starken Beschwerden und schwerwiegenden krankhaften EinschrÃ¤nkungen im von der BeschwerdefÃ¼hrerin geklagten Ausmass.</w:t>
      </w:r>
    </w:p>
    <w:p>
      <w:r>
        <w:t>Â Â Â Â Â Â Â Â  Weder die Gutachter des B.___ noch die weiteren involvierten Ãrzte konnten schwerwiegende pathologische Befunde feststellen. Ebenso wenig besteht ein eindeutiges strukturelles Korrelat. Trotz mehrfachen und umfassenden medizinischen Untersuchungen, auch stationÃ¤ren, verschiedenster Fachrichtungen liessen und lassen sich die von der BeschwerdefÃ¼hrerin geklagten kÃ¶rperlichen Beschwerden keiner schweren somatischen Krankheit zuordnen, beziehungsweise nicht erklÃ¤ren (siehe Erw. 3.3 - 3.10). Bei dem von Dr. F.___ diagnostizierten thoraco-cervikovertebralen und cervikocephalen Schmerzsyndrom sowie dem myofaszialen Schmerzsyndrom im Schulterbereich (Urk. 12/5/22), beim zervikalen Schmerzsyndrom, das Dr. G.___ diagnostizierte (Urk. 12/5/5), und bei dem im Gutachten des B.___ aufgelisteten chronischen cervikovertebralen und cervikocephalen Syndrom (Urk. 12/26/19) handelt es sich denn auch nicht um die Beschreibung krankhafter kÃ¶rperlicher VerÃ¤nderungen. Bei einem "Syndrom" geht es bloss um die Benennung eines bestimmten Symptomenkomplexes, und all die soeben erwÃ¤hnten Syndrome bezeichnen lediglich einen Schmerzzustand (Urteil des EidgenÃ¶ssischen Versicherungsgerichtes vom 2. August 2006 in Sachen P., U 58/06, Erw. 4.2.1 mit Hinweisen). Schmerzen heben aber das funktionelle LeistungsvermÃ¶gen grundsÃ¤tzlich nicht auf (Urteil des Bundesgerichtes vom 29. August 2007 in Sachen E., I 994/06, Erw. 3.3 mit Hinweisen). Dazu kommt, dass nach dem heutigen Stand der medizinischen Wissenschaft es an allgemein anerkannten Kriterien fehlt, welche die Existenz von Triggerpunkten und damit auch die Diagnose eines myofaszialen Syndroms objektiv zu belegen vermÃ¶chten, und Triggerpunkte mit keiner Ãtiopathogenese verbunden sind (Urteil des Bundesgerichtes vom 22. November 2007 in Sachen B., U 49/06, Erw. 3.3.1 mit Hinweisen). Angesichts dessen kann aus somatischen GrÃ¼nden zumindest in einer den Leiden angepassten TÃ¤tigkeit keine ArbeitsunfÃ¤higkeit angenommen werden.</w:t>
      </w:r>
    </w:p>
    <w:p>
      <w:r>
        <w:t>3.3Â Â Â Â</w:t>
      </w:r>
    </w:p>
    <w:p>
      <w:r>
        <w:t>3.3.1Â Â  Zur psychischen Problematik der BeschwerdefÃ¼hrerin ist Folgendes anzumerken:</w:t>
      </w:r>
    </w:p>
    <w:p>
      <w:r>
        <w:t>3.3.2Â Â  Dem Bericht des behandelnden Psychiaters Dr. C.___ vom 22. September 2006 (Urk. 3) kÃ¶nnen keine eigenen fachÃ¤rztlichen und Ã¼berzeugenden Befunde lege artis entnommen werden, vielmehr begnÃ¼gte sich dieser weitestgehend mit der Kommentierung desÂ  B.___-Gutachtens. Sodann legte er nicht dar, weshalb die von ihm als erfÃ¼llt bezeichneten Merkmale fÃ¼r die UnÃ¼berwindbarkeit einer somatoformen SchmerzstÃ¶rung erfÃ¼llt sein sollen, und es kann auch nicht eruiert werden, welche Merkmale seiner Meinung nach erfÃ¼llt sind. Zudem ist es Sache der rechtsanwendenden BehÃ¶rde und nicht des involvierten Mediziners, aufgrund einer WÃ¼rdigung und Wertung des von Letzterem dargelegten Sachverhalts zu entscheiden, ob die rechtsprechungsgemÃ¤ssen Voraussetzungen fÃ¼r die Annahme einer UnÃ¼berwindlichkeit gegeben sind (Urteil des Bundesgerichts vom 2. September 2008 in Sachen K., 9C_820/2007, Erw. 4.1 mit Hinweisen). Bei seiner Beurteilung bezog Dr. C.___ sodann offenbar auch Krankheiten mit ein, welche nicht nur gemÃ¤ss den B.___-Gutachtern, sondern auch gemÃ¤ss dem behandelnden Arzt Dr. G.___ (Urk. 12/5/5) keine Auswirkung auf die ArbeitsfÃ¤higkeit haben und daher invalidenversicherungsrechtlich nicht relevant sind. Der Bericht von Dr. C.___ ist jedenfalls nicht geeignet, begrÃ¼ndete Zweifel an der Richtigkeit der im B.___-Gutachten gestellten psychiatrischen Diagnosen zu wecken.</w:t>
      </w:r>
    </w:p>
    <w:p>
      <w:r>
        <w:t>3.3.3Â Â  Das polydisziplinÃ¤re Gutachten des B.___ und als Teil davon das psychiatrische Teilgutachten ist grundsÃ¤tzlich bezÃ¼glich der Darlegung der medizinischen Situation und LebensumstÃ¤nde der BeschwerdefÃ¼hrerin beweiskrÃ¤ftig, was jedoch nicht bedeutet, dass auch die EinschÃ¤tzung der RestarbeitsfÃ¤higkeit ohne weiteres massgeblich ist (Urteil des Bundesgerichts vom 5. September 2008 in Sachen P., 8C_106/2008, Erw. 4.3.1 mit Hinweisen). Das psychiatrische B.___-Teilgutachten Ã¼berzeugt denn auch insofern nicht, als die attestierte 50%ige ArbeitsunfÃ¤higkeit aus psychiatrischen GrÃ¼nden nicht nachvollzogen werden kann, wird doch in keiner Weise anhand der medizinischen Befunde begrÃ¼ndet dargelegt, wie und weshalb die diagnostizierte StÃ¶rung konkret die ArbeitsfÃ¤higkeit der BeschwerdefÃ¼hrerin beeintrÃ¤chtigen soll.</w:t>
      </w:r>
    </w:p>
    <w:p>
      <w:r>
        <w:t>In psychischer Hinsicht ist von einer hypochondrischen StÃ¶rung nach ICD-10: F45.2 auszugehen, welche zu den somatoformen StÃ¶rungen gehÃ¶rt (Dilling/Mombour/Schmidt [Hrsg.], Weltgesundheitsorganisation - Internationale Klassifikation psychischer StÃ¶rungen, ICD-10 Kapitel V [F], klinisch-diagnostische Leitlinien, 5. Aufl., Bern/GÃ¶ttingen/Toronto/Seattle 2005, S. 183 ff., insbesondere S. 184 ff. und S. 187 ff.; siehe auch Leitlinien Psychotherapeutische Medizin und Psychosomatik der Deutschen Gesellschaft fÃ¼r Psychotherapeutische Medizin [und andere; www.leitlinien.net] Ã¼ber die Somatoformen StÃ¶rungen [Leitlinie Nr. 051/001] und Ã¼ber die hypochondrische StÃ¶rung [Leitlinie Nr. 051/004]). Invalidenversicherungsrechtlich ist bei der Beurteilung der Frage, ob eine anhaltende somatoforme SchmerzstÃ¶rung oder ein sonstiger vergleichbarer pathogenetisch (Ã¤tiologisch) unklarer syndromaler Zustand mit invalidisierender Wirkung vorliegt, zunÃ¤chst die Frage entscheidend, ob respektive inwieweit bei einer versicherten Person nebst der allein nicht invalidisierenden somatoformen SchmerzstÃ¶rung zusÃ¤tzliche psychische BeeintrÃ¤chtigungen im Sinne des rechtsprechungsgemÃ¤ssen Kriterienkatalogs vorliegen, welche einer adÃ¤quaten SchmerzbewÃ¤ltigung objektiv entgegenstehen. Alsdann ist zu beurteilen, ob eine allenfalls festgestellte psychische KomorbiditÃ¤t hinreichend erheblich ist und einzelne oder mehrere der festgestellten weiteren Kriterien vorliegen, um gesamthaft den Schluss auf eine nicht mit zumutbarer Willensanstrengung Ã¼berwindbaren SchmerzstÃ¶rung und somit auf eine invalidisierende GesundheitsschÃ¤digung gestatten (Urteil des Bundesgerichtes vom 5. September 2008 in Sachen P., 8C_106/2008, Erw. 4.3.1 mit Hinweisen).</w:t>
      </w:r>
    </w:p>
    <w:p>
      <w:r>
        <w:t>Ausser der hypochondrischen StÃ¶rung auf dem Boden einer histrionischen PersÃ¶nlichkeitsstruktur konnte die begutachtende Psychiatrin keine andere Diagnose stellen. Aus rechtlicher Sicht ist die hypochondrische StÃ¶rung im Grenzbereich des Krankheitswertigen anzusiedeln (Urteil des Bundesgerichtes vom 18. August 2008 in Sachen C., 9C_750/2007, Erw. 4.1.2 mit Hinweisen). Selbst wenn man davon ausginge, dass die von den Ãrzten der E.___ diagnostizierte mittelgradig depressive Episode nach ICD-10: F32.0 (Urk. 19/2 S. 1) und die von Dr. C.___ erwÃ¤hnte somatoforme StÃ¶rung vorlÃ¤gen, resultierte auch daraus noch keine schwerwiegende selbstÃ¤ndige, vom Schmerzsyndrom losgelÃ¶ste psychische KomorbiditÃ¤t von erheblicher IntensitÃ¤t und AusprÃ¤gung. Fehlt es aber neben der diagnostizierten hypochondrischen StÃ¶rung (oder somatoformen SchmerzstÃ¶rung) an einer die ArbeitsfÃ¤higkeit einschrÃ¤nkenden psychiatrischen Diagnose und somit an einer hinreichend ausgeprÃ¤gten Psychopathologie, kann keine eigenstÃ¤ndige psychische KomorbiditÃ¤t von erheblicher Schwere, Dauer und IntensitÃ¤t bejaht werden. Im Vordergrund stehen vielmehr, wie aus allen Arztberichten klar hervorgeht, das subjektive Schmerzerleben der BeschwerdefÃ¼hrerin und ihre psychosoziale Situation. Daraus lÃ¤sst sich jedoch keine invalidisierende Wirkung ableiten. Selbst wenn man berÃ¼cksichtigte, wie Dr. C.___ erwÃ¤hnt (Urk. 3 S. 2), dass seiner Erfahrung nach Menschen aus dem Kulturraum der BeschwerdefÃ¼hrerin ein oft Ã¼bertriebenes, theatralisch anmutendes Verhalten zeigen, geht das von der BeschwerdefÃ¼hrerin prÃ¤sentierte Schmerzverhalten weit darÃ¼ber hinaus und steht zudem in offensichtlichem Widerspruch zu jenem Verhalten, das sie zeigte, wenn sie sich nicht beobachtet wÃ¤hnte. Auffallend ist auch, dass sich die BeschwerdefÃ¼hrerin sÃ¤mtlichen medizinisch angezeigten TherapievorschlÃ¤gen und -ansÃ¤tzen entweder nicht unterzog oder mit wenig Ã¼berzeugenden Argumenten jeweils entzog (Urk. 19/1 S. 3 und Urk. 19/2 S. 6). Die stationÃ¤re Therapie in der E.___ ist denn auch vorwiegend wegen dieser Haltung der BeschwerdefÃ¼hrerin und nicht aus krankheitsbedingten GrÃ¼nden gescheitert. Nichts deutet darauf hin, dass ihr diese Therapien medizinisch nicht zumutbar (gewesen) wÃ¤ren. Ein sozialer RÃ¼ckzug aus allen Belangen des Lebens liegt bei der BeschwerdefÃ¼hrerin nicht vor, besucht sie doch regelmÃ¤ssig ihren in einem Pflegeheim wohnenden Ehemann und hat sie sowohl zu ihrer Tochter als auch zu ihrem Sohn, der gemÃ¤ss ihren Aussagen nahezu die HÃ¤lfte des Jahres bei ihr wohne, regelmÃ¤ssigen Kontakt (Urk. 12/26/16).</w:t>
      </w:r>
    </w:p>
    <w:p>
      <w:r>
        <w:t>Â Â Â Â Â Â Â Â  Die im Gutachten des B.___ attestierte EinschrÃ¤nkung der ArbeitsfÃ¤higkeit vermag somit nicht zu Ã¼berzeugen, und ein invalidiserendes psychisches Geschehen ist zu verneinen.</w:t>
      </w:r>
    </w:p>
    <w:p>
      <w:r>
        <w:t>3.4Â Â Â Â Â Â Â Â  Aufgrund des Gesagten ist von einer vollen ArbeitsfÃ¤higkeit der BeschwerdefÃ¼hrerin in einer leidensangepassten TÃ¤tigkeit auszugehen.</w:t>
      </w:r>
    </w:p>
    <w:p>
      <w:r>
        <w:t>4.</w:t>
      </w:r>
    </w:p>
    <w:p>
      <w:r>
        <w:t>4.1Â Â Â Â  Die Beschwerdegegnerin legte das Valideneinkommen anhand der SteuerbestÃ¤tigung /Steuerrechnung 2002 auf Fr. 43'290.-- fest (Urk. 2 S. 2), was von der BeschwerdefÃ¼hrerin im vorliegenden Verfahren nicht mehr beanstandet wurde (Urk. 1 S. 19). Das Valideneinkommen ist jedoch an die Nominallohnentwicklung fÃ¼r Frauen bis ins Jahr 2004 von 4 Punkten (2002: 2296 Punkte; 2004: 2360 Punkte, Die Volkswirtschaft 6-2008 Tab. 10.3 S. 91) anzupassen, womit sich ein Valideneinkommen von gerundet Fr. 44'497.-- ergibt, welches dem Einkommensvergleich zugrundezulegen ist.</w:t>
      </w:r>
    </w:p>
    <w:p>
      <w:r>
        <w:t>4.2Â Â Â Â  Beim Invalideneinkommen ist der Zentralwert fÃ¼r Frauen im Anforderungsniveau 4 gemÃ¤ss der LSE 2004 heranzuziehen, das heisst es ist von einem monatlichen Einkommen von Fr. 3'893.-- auszugehen. Dieses ist der betriebsÃ¼blichen Wochenarbeitszeit von 41,6 Stunden im Jahre 2004 anzupassen, womit sich ein dem Einkommensvergleich zugrundezulegendes Invalideneinkommen von monatlich gerundet Fr. 4'049.--, entsprechend einem Jahreseinkommen von Fr. 48'588.--, errechnet.</w:t>
      </w:r>
    </w:p>
    <w:p>
      <w:r>
        <w:t>Â Â Â Â Â Â Â Â  Anlass zur Vornahme eines behinderungsbedingten Abzuges, wie dies von der BeschwerdefÃ¼hrerin beantragt wird (Urk. 1 S. 19), besteht offensichtlich nicht.</w:t>
      </w:r>
    </w:p>
    <w:p>
      <w:r>
        <w:t>4.3Â Â Â Â  Das Invalideneinkommen Ã¼bersteigt demzufolge das Valideneinkommen, weshalb kein Anspruch auf eine Rente der Invalidenversicherung besteht.</w:t>
      </w:r>
    </w:p>
    <w:p>
      <w:r>
        <w:t>Â Â Â Â Â Â Â Â  Selbst wenn man in Anbetracht der Tatsache, dass der von der BeschwerdefÃ¼hrerin bis Ende 2002 gefÃ¼hrte Imbissstand nicht mehr existiert, und man sich deshalb fÃ¼r die Bestimmung sowohl des Validen- als auch des Invalideneinkommens auf den Zentralwert fÃ¼r Frauen im Anforderungsniveau 4 gemÃ¤ss der LSE 2004 stÃ¼tzte und vom Invalideneinkommen den maximal zulÃ¤ssigen Abzug von 25 % vornÃ¤hme, was sich im Fall der BeschwerdefÃ¼hrerin nicht rechtfertigte, resultierte kein rentenbegrÃ¼ndender InvaliditÃ¤tsgrad.</w:t>
      </w:r>
    </w:p>
    <w:p>
      <w:r>
        <w:t>5.Â Â Â Â Â Â  Die Beschwerdegegnerin hat zusammenfassend zu Recht den Anspruch der BeschwerdefÃ¼hrerin auf eine Invalidenrente abgelehnt.</w:t>
      </w:r>
    </w:p>
    <w:p>
      <w:r>
        <w:t>6.Â Â Â Â Â Â</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 jedoch zufolge der GewÃ¤hrung der unentgeltlichen ProzessfÃ¼hrung einstweilen auf die Gerichtskasse zu nehmen.</w:t>
      </w:r>
    </w:p>
    <w:p>
      <w:r>
        <w:t>6.2Â Â Â Â  Die EntschÃ¤digung der unentgeltlichen Rechtsvertretung wird gestÃ¼tzt auf Â§ 9 Â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Â Â Â Â Â Â Â Â  Mit Schreiben vom 8. September 2008 macht RechtsanwÃ¤ltin Christine Fleisch Aufwendungen von total 635 Minuten sowie Auslagen von Fr. 14.-- geltend (Urk. 27). Dieser Aufwand erscheint den UmstÃ¤nden nicht angemessen.</w:t>
      </w:r>
    </w:p>
    <w:p>
      <w:r>
        <w:t>Â Â Â Â Â Â Â Â  FÃ¼r das Verfassen der Beschwerdeschrift und Aktenstudium sowie einige Telefonate/Schreiben macht sie insgesamt einen Aufwand von 360 Minuten geltend. Ein Zeitaufwand fÃ¼r das Aktenstudium erscheint jedoch nicht notwendig, war doch RechtsanwÃ¤ltin Fleisch schon im Verwaltungsverfahren mit der Vertretung der BeschwerdefÃ¼hrerin betraut und lagen ihr bereits im Zeitpunkt des Erlasses des Vorbescheides die Akten vor. In ungefÃ¤hr der HÃ¤lfte der Beschwerdeschrift werden unnÃ¶tigerweise der Sachverhalt und die medizinischen Akten zusammengefasst beziehungsweise wiedergegeben, wobei teilweise auch wortwÃ¶rtlich die AusfÃ¼hrungen in der Stellungnahme zum Vorbescheid (Urk. 12/34) Ã¼bernommen werden und dieser Aufwand bereits im Rahmen des Verwaltungsverfahrens abgegolten wurde (Urk. 12/32). In der Folge wird jedoch nicht dargelegt, inwiefern genau diese zitierten Berichte fÃ¼r den vorliegenden Fall wesentlich beziehungsweise ausschlaggebend sein sollen, und es erfolgt auch keine Auseinandersetzung mit denselben. Ãber mehrere Seiten hinweg werden sodann allgemeine rechtliche ErwÃ¤gungen aus der Rechtsprechung wiedergegeben, ohne diese in der Folge auf den konkreten Fall anzuwenden. Angesichts dessen erscheint lediglich ein Aufwand von insgesamt drei Stunden fÃ¼r das Verfassen der Beschwerdeschrift und die in diesem Zusammenhang geltend gemachten unausgewiesenen Positionen gerechtfertigt. Mit Datum vom 4. April 2007 machte RechtsanwÃ¤ltin Fleisch einen Aufwand von 60 Minuten fÃ¼r eine Besprechung mit ihrer Mandantin betreffend Beschwerdeverfahren geltend. Es darf angenommen werden, dass sie in diesem Telefonat die ihr mit VerfÃ¼gung vom 2. April 2007 (Urk. 13) zugestellte knapp zwei Seiten umfassenden Beschwerdeantwort besprach, wofÃ¼r aber maximal 30 Minuten angemessen erscheinen, insbesondere da mit der erwÃ¤hnten VerfÃ¼gung der Schriftenwechsel abgeschlossen wurde und keine weitere Stellungnahme seitens der BeschwerdefÃ¼hrerin mehr notwendig war, weshalb die Notwendigkeit dieser Besprechung Ã¼berhaupt fraglich ist. Auch ein Anlass fÃ¼r das Telefonat mit der BeschwerdefÃ¼hrerin vom 28. Mai 2008, fÃ¼r welches 35 Minuten veranschlagt wurden, ist nicht ersichtlich und dessen Notwendigkeit erscheint nicht ausgewiesen, weshalb dieser Aufwand nicht zu berÃ¼cksichtigen ist.</w:t>
      </w:r>
    </w:p>
    <w:p>
      <w:r>
        <w:t>Â Â Â Â Â Â Â Â  DemgemÃ¤ss ist im Rahmen des gerichtlichen Ermessens von einem Aufwand von insgesamt 390 Minuten beziehungsweise von 6 Â½ Stunden auszugehen. Bei einem gerichtsÃ¼blichen Stundenansatz von Fr. 200.-- und unter BerÃ¼cksichtigung der geltend gemachten Barauslagen von Fr. 14.-- (zuzÃ¼glich 7,6 % Mehrwertsteuer) resultiert demnach eine EntschÃ¤digung von Fr. 1'413.85 (6,5 h x Fr. 200.-- = Fr. 1'300.--; Barauslagen: Fr. 14.--; Mehrwertsteuer auf Fr. 1'314.-- = Fr. 99.85).</w:t>
      </w:r>
    </w:p>
    <w:p>
      <w:r>
        <w:t>6.3Â Â Â Â  Kommt die BeschwerdefÃ¼hrerin kÃ¼nftig in gÃ¼nstige wirtschaftliche VerhÃ¤ltnisse, so kann das Gericht sie zur Nachzahlung der ihr erlassenen Gerichtskosten und der Auslagen fÃ¼r die unentgeltliche Vertretung verpflichten (vgl. Â§ 92 des Gesetzes Ã¼ber den Zivilprozess [ZPO]).</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Die unentgeltliche Rechtsvertreterin der BeschwerdefÃ¼hrerin, RechtsanwÃ¤ltin Christine Fleisch, wird mit Fr. 1'413.85 (inkl. Barauslagen und MWSt) aus der Gerichtskasse entschÃ¤digt. Die BeschwerdefÃ¼hrerin wird auf Â§ 92 ZPO hingewiesen.</w:t>
      </w:r>
    </w:p>
    <w:p>
      <w:r>
        <w:t>4.Â Â Â Â Â Â Â Â Â Â  Zustellung gegen Empfangsschein an:</w:t>
      </w:r>
    </w:p>
    <w:p>
      <w:r>
        <w:t>- RechtsanwÃ¤ltin Christine Fleisch unter Beilage des Doppels von Urk. 23 und einer Kopie von Urk. 24</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C.___hofquai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