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IV.2007.00066 vom 30. April 2008</w:t>
      </w:r>
    </w:p>
    <w:p>
      <w:r>
        <w:t>ZH Sozialversicherungsgericht, 2008-04-30, DE</w:t>
      </w:r>
    </w:p>
    <w:p>
      <w:r>
        <w:rPr>
          <w:b/>
        </w:rPr>
        <w:t xml:space="preserve">Quelle: </w:t>
      </w:r>
      <w:r>
        <w:t>https://mcp.opencaselaw.ch/entscheid/zh_sozialversicherungsgericht_IV.2007.00066</w:t>
      </w:r>
    </w:p>
    <w:p>
      <w:r>
        <w:t>FR: ZH_SOZIALVERSICHERUNGSGERICHT IV.2007.00066 du 30 avril 2008</w:t>
      </w:r>
    </w:p>
    <w:p>
      <w:r>
        <w:t>IT: ZH_SOZIALVERSICHERUNGSGERICHT IV.2007.00066 del 30 aprile 2008</w:t>
      </w:r>
    </w:p>
    <w:p>
      <w:pPr>
        <w:pStyle w:val="Heading2"/>
      </w:pPr>
      <w:r>
        <w:t>Erwägungen</w:t>
      </w:r>
    </w:p>
    <w:p>
      <w:r>
        <w:rPr>
          <w:b/>
        </w:rPr>
        <w:t>E. 3</w:t>
      </w:r>
    </w:p>
    <w:p>
      <w:r>
        <w:t>3.1Â Â Â Â  Die BeschwerdefÃ¼hrerin lÃ¤sst im Wesentlichen rÃ¼gen, die Beschwerdegegnerin habe sich in der angefochtenen VerfÃ¼gung vom 28. November 2006 in keiner Weise mit dem Gutachten von Dr. med. H.___ (Urk. 3/2 = Urk. 8/118) auseinandergesetzt, weshalb sie ihrer BegrÃ¼ndungspflicht nicht hinreichend nachgekommen sei (Urk. 1 S. 5) Sodann lÃ¤sst sie vorbringen, das von der Beschwerdegegnerin eingeholte Gutachten des G.___ Spitals sei nicht objektiv und nehme zu stark RÃ¼cksicht auf die Interessen der Beschwerdegegnerin (Urk. 1 S. 19 und 21).</w:t>
      </w:r>
    </w:p>
    <w:p>
      <w:r>
        <w:t>3.2Â Â Â Â</w:t>
      </w:r>
    </w:p>
    <w:p>
      <w:r>
        <w:t>3.2.1Â Â  Diese Vorbringen sind formeller Natur, weshalb vorab nÃ¤her auf sie einzugehen ist.</w:t>
      </w:r>
    </w:p>
    <w:p>
      <w:r>
        <w:t>Â Â Â Â Â Â Â Â  Nach Art. 42 ATSG haben die Parteien Anspruch auf rechtliches GehÃ¶r (Art. 57a Abs. 1 IVG).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Erw. 4a mit Hinweisen; Kieser, ATSG-Kommentar, Art. 42 N 9).</w:t>
      </w:r>
    </w:p>
    <w:p>
      <w:r>
        <w:t>Â Â Â Â Â Â Â Â  Aus dem Anspruch auf rechtliches GehÃ¶r folgt die grundsÃ¤tzliche Pflicht der BehÃ¶rden, ihren Entscheid zu begrÃ¼nden. Die BegrÃ¼ndung eines Entscheids muss deshalb so abgefasst sein, dass die betroffene Person ihn gegebenenfalls sachgerecht anfechten kann. Das bedeutet indessen nicht, dass sich die BehÃ¶rde ausdrÃ¼cklich mit jeder tatbestÃ¤ndlichen Behauptung und jedem rechtlichen Einwand auseinander setzen muss. Vielmehr kann sie sich auf die fÃ¼r den Entscheid wesentlichen Gesichtspunkte beschrÃ¤nken (BGE 126 I 102 Erw. 2b mit Hinweisen; Urteil des damaligen EidgenÃ¶ssischen Versicherungsgerichts, EVG, in Sachen K. vom 6. Februar 2006, I 625/05 Erw. 3.2.2).</w:t>
      </w:r>
    </w:p>
    <w:p>
      <w:r>
        <w:t>Â Â Â Â Â Â Â Â  Vorliegend ist es nicht zu beanstanden, dass sich die Beschwerdegegnerin in ihrem Entscheid nicht eingehend mit der abweichenden EinschÃ¤tzung von Dr. H.___ auseinandergesetzt hat (Urk. 8/118). Denn dieses Zeugnis war den begutachtenden Ãrzten des G.___spitals bekannt (Urk. 8/129/7+8) und sie haben es im Gutachten gewÃ¼rdigt (Urk. 8/129/27). Deshalb durfte sich die Beschwerdegegnerin in der VerfÃ¼gung darauf beschrÃ¤nken, auf die diesbezÃ¼glichen AusfÃ¼hrungen im Gutachten des G.___spitals zu verweisen, zumal es sich beim fraglichen Attest des behandelnden Arztes nicht um ein Gutachten handelt, sondern um einen Verlaufsbericht, in dem die verschiedenen gesundheitlichen StÃ¶rungen aufgezÃ¤hlt werden, und mit diesen haben sich die Experten im Einzelnen auseinandergesetzt (s. hinten Erw. 5.4.2). Eine Aufhebung der angefochtenen VerfÃ¼gung wegen Verletzung des rechtlichen GehÃ¶rs drÃ¤ngt sich nicht auf, zumal die BeschwerdefÃ¼hrerin selber diesen Antrag nicht stellt.</w:t>
      </w:r>
    </w:p>
    <w:p>
      <w:r>
        <w:t>3.2.2Â Â  Soweit die BeschwerdefÃ¼hrerin den Ãrzten des G.___ Spitals Parteilichkeit vorwirft, ist auf folgendes hinzuweisen. Muss der VersicherungstrÃ¤ger zur AbklÃ¤rung des Sachverhaltes ein Gutachten einer oder eines unabhÃ¤ngigen SachverstÃ¤ndigen einholen, so gibt er der Partei deren oder dessen Namen bekannt. Diese kann den Gutachter aus triftigen GrÃ¼nden ablehnen und kann GegenvorschlÃ¤ge machen (Art. 44 ATSG). Die Beschwerdegegnerin hat die BeschwerdefÃ¼hrerin mit Schreiben vom 12. Mai 2006 (Urk. 8/120) auf die in Aussicht genommene Begutachtung durch das Stadtspital G.___ hingewiesen und mit Mitteilung vom 23. Mai 2006 (Urk. 8/126) ausdrÃ¼cklich eine ambulante medizinische AbklÃ¤rung in der Rheumaklinik des Stadtspitals G.___ unter Nennung des begutachtenden Arztes, Dr. med. I.___, angeordnet. Sodann hat sie der Versicherten die MÃ¶glichkeit eingerÃ¤umt, innert zehn Tagen triftige Einwendungen gegen den Gutachter zu erheben und allfÃ¤llige GegenvorschlÃ¤ge zu unterbreiten. Dass die BeschwerdefÃ¼hrerin oder ihr Rechtsvertreter Einwendungen erhoben hÃ¤tten, ist den Akten nicht zu entnehmen. Hingegen geht aus dem Gutachten vom 12. Juli 2006 hervor, dass Rechtsanwalt Koller die BeschwerdefÃ¼hrerin begleitet hat und - mit Ausnahme der klinischen Untersuchungen - bei den Besprechungen mit den begutachtenden Ãrzten anwesend war. Einwendungen gegen die eigentliche Begutachtung oder deren Ablauf sind keine auszumachen. Auf Wunsch des Rechtsvertreters nahmen die Gutachter zum Zeitpunkt des Eintretens einer EinschrÃ¤nkung der ArbeitsfÃ¤higkeit Stellung (Urk. 8/129/27).</w:t>
      </w:r>
    </w:p>
    <w:p>
      <w:r>
        <w:t>Â Â Â Â Â Â Â Â  Es liegen somit keine UmstÃ¤nde vor, die den Anschein der Befangenheit und die Gefahr der Voreingenommenheit der begutachtenden Ãrzte zu begrÃ¼nden vermÃ¶chten. Selbst wenn im Hinblick auf die erhebliche Bedeutung, welche den Arztgutachten im Sozialversicherungsrecht zukommt, an die Unparteilichkeit des Gutachters ein strenger Massstab anzusetzen ist (BGE 132 V 109 Erw. 7.1, 120 V 364 Erw. 3), sind die Vorbringen der BeschwerdefÃ¼hrerin nicht geeignet, Zweifel an der Unparteilichkeit der Gutachter aufkommen zu lassen.</w:t>
      </w:r>
    </w:p>
    <w:p>
      <w:r>
        <w:t>4.Â Â Â Â Â Â Â Â  Unbestritten ist nunmehr die sozialversicherungsrechtliche Qualifizierung der BeschwerdefÃ¼hrerin. Die IV-Stelle geht zu Recht davon aus, die Versicherte habe ihr Arbeitspensum im Juli 1993 aus gesundheitlichen GrÃ¼nden zunÃ¤chst auf 50 % reduziert und ihre ArbeitstÃ¤tigkeit per Ende Mai 1999 gesundheitshalber vollstÃ¤ndig aufgegeben, weshalb sie als VollerwerbstÃ¤tige zu qualifizieren sei (Urk. 8/120 und 8/135/5). Diese Auffassung steht im Einklang mit der Aktenlage, denn die BeschwerdefÃ¼hrerin hat glaubhaft dargelegt, dass die Reduktion des Arbeitspensums und die spÃ¤tere Erwerbsaufgabe aus gesundheitlichen GrÃ¼nden erfolgt sind. Die InvaliditÃ¤tsbemessung hat demzufolge auf Grund eines Einkommensvergleichs zu erfolgen.</w:t>
      </w:r>
    </w:p>
    <w:p>
      <w:r>
        <w:rPr>
          <w:b/>
        </w:rPr>
        <w:t>E. 5</w:t>
      </w:r>
    </w:p>
    <w:p>
      <w:r>
        <w:t>5.1Â Â Â Â  Im Stadtspital G.___ wurde die BeschwerdefÃ¼hrerin am 28. Juni 2006 internistisch und rheumatologisch abgeklÃ¤rt.</w:t>
      </w:r>
    </w:p>
    <w:p>
      <w:r>
        <w:t>Â Â Â Â Â Â Â Â  GestÃ¼tzt auf die fachÃ¤rztlichen Untersuchungen und in Kenntnis der vollstÃ¤ndigen Akten stellten die Ãrzte des Stadtspitals G.___ im Gutachten vom 12. Juli 2006 folgende Diagnosen (Urk. 8/129/21+22):</w:t>
      </w:r>
    </w:p>
    <w:p>
      <w:r>
        <w:t>Chronisches lumbales Schmerzsyndrom</w:t>
      </w:r>
    </w:p>
    <w:p>
      <w:r>
        <w:t>- angeblich Osteochondrose der distalen LendenwirbelsÃ¤ule</w:t>
      </w:r>
    </w:p>
    <w:p>
      <w:r>
        <w:t>- BeinlÃ¤ngendifferenz</w:t>
      </w:r>
    </w:p>
    <w:p>
      <w:r>
        <w:t>Polyarthrosen</w:t>
      </w:r>
    </w:p>
    <w:p>
      <w:r>
        <w:t>- Status nach Totalendoprothese der rechten HÃ¼fte am 15.10.2001</w:t>
      </w:r>
    </w:p>
    <w:p>
      <w:r>
        <w:t>- Status nach Totalendoprothese der linken HÃ¼fte am 11.2.2002</w:t>
      </w:r>
    </w:p>
    <w:p>
      <w:r>
        <w:t>- Status nach Toalendoprothese des rechten Knies am 09.09.2003</w:t>
      </w:r>
    </w:p>
    <w:p>
      <w:r>
        <w:t>- leichte Omarthrosen</w:t>
      </w:r>
    </w:p>
    <w:p>
      <w:r>
        <w:t>- Fingerpolyarthrose</w:t>
      </w:r>
    </w:p>
    <w:p>
      <w:r>
        <w:t>- chronische Nackenschmerzen</w:t>
      </w:r>
    </w:p>
    <w:p>
      <w:r>
        <w:t>- Status nach ZertrÃ¼mmerung der linken unteren ExtremitÃ¤t bei einem Unfall im Alter von 17 Jahren mit Arthrodese des oberen und unteren Sprunggelenkes und ersten Strahles am linken Fuss</w:t>
      </w:r>
    </w:p>
    <w:p>
      <w:r>
        <w:t>- Status nach Mammakarzinom mit Ablatio mammae links 1994,</w:t>
      </w:r>
    </w:p>
    <w:p>
      <w:r>
        <w:t>Status nach Operation eines Karpaltunnelsyndrom rechts sowie eines schnellenden rechten Daumens 1996,</w:t>
      </w:r>
    </w:p>
    <w:p>
      <w:r>
        <w:t>Status nach Hepatitis B 1998,</w:t>
      </w:r>
    </w:p>
    <w:p>
      <w:r>
        <w:t>Status nach gastrointestinaler Refluxerkrankung,</w:t>
      </w:r>
    </w:p>
    <w:p>
      <w:r>
        <w:t>Status nach Cholezystektomie 2003 und</w:t>
      </w:r>
    </w:p>
    <w:p>
      <w:r>
        <w:t>Status nach Kataraktoperation links 2004.</w:t>
      </w:r>
    </w:p>
    <w:p>
      <w:r>
        <w:t>Â Â Â Â Â Â Â Â  Unter BerÃ¼cksichtigung der gesamten von der BeschwerdefÃ¼hrerin geklagten Beschwerden und in WÃ¼rdigung ihrer erhobenen Befunde gelangten die Ãrzte im Gutachten vom 12. Juli 2006 zum Schluss, es liege eine 50%ige RestarbeitfÃ¤higkeit in der angestammten TÃ¤tigkeit als SekretÃ¤rin vor (Urk. 8/129/25).</w:t>
      </w:r>
    </w:p>
    <w:p>
      <w:r>
        <w:t>5.2Â Â Â Â  Diese EinschÃ¤tzung der begutachtenden Ãrzte beruht auf einer umfassenden klinischen Untersuchung (Urk. 8/129/16-19), wobei die von der BeschwerdefÃ¼hrerin den Gutachtern gegenÃ¼ber geklagten Beschwerden im Bereich des RÃ¼ckens (Kreuzschmerzen), in der rechten Hand und im rechten Arm, aber auch im Nacken (Urk. 8/129/14) eingehend beschrieben und bei der Beurteilung berÃ¼cksichtigt worden sind. Trug die BeschwerdefÃ¼hrerin ihre den BeinlÃ¤ngenunterschied ausgleichenden Schuhe, so stand die WirbelsÃ¤ule laut Gutachter im Lot und auch die Schultern standen gerade. Es wurde eine gute Beweglichkeit der WirbelsÃ¤ule in allen Abschnitten und in alle Richtungen festgestellt. Was die geklagten Kreuzschmerzen anbelangt, bezeichnete der Gutachter die lumbale Beweglichkeit im Stehen, Sitzen und Liegen als gut; es konnte kein Schmerz provoziert werden (Urk. 8/129/16). Auch mit Bezug auf die HalswirbelsÃ¤ule lagen sowohl bei der aktiven als auch bei der passiven PrÃ¼fung eine fast uneingeschrÃ¤nkte Beweglichkeit vor. Einzig die Seitneigung nach rechts war leicht vermindert. Die BeschwerdefÃ¼hrerin bewegte jedoch den Kopf bei der Besprechung frei und ohne EinschrÃ¤nkung der HalswirbelsÃ¤ule.</w:t>
      </w:r>
    </w:p>
    <w:p>
      <w:r>
        <w:t>Â Â Â Â Â Â Â Â  Sowohl am linken als auch am rechten Supraspinatussehnenansatz erhoben die Experten auf Grund der RÃ¶ntgenbilder diskrete Sehnenverkalkungen (Urk. 8/129/19). Trotzdem erwies sich die Gelenkbeweglichkeit der Schultern als frei. Sodann beobachtete Dr. I.___, wie die BeschwerdefÃ¼hrerin ausfÃ¼hrlich gestikulierte, woraus er den Schluss zog, dass - mit Ausnahme einer etwas schmerzhaften Elevation rechts (jedoch ohne positive Impingementzeichen; Urk. 8/129/21) - weder eine wesentliche EinschrÃ¤nkung noch eine Schmerzhaftigkeit gegeben sei (Urk. 8/129/17). DafÃ¼r sprach auch die Tatsache, dass sich die BeschwerdefÃ¼hrerin auf der Untersuchungsliege auch hinter dem KÃ¶rper mit den HÃ¤nden abstÃ¼tzen konnte (Urk. 8/129/15). Ellbogen-, Hand- und Fingergelenke waren laut Gutachter frei beweglich; die etwas fortgeschrittene Fingerpolyarthrose prÃ¤sentierte sich altersentsprechend (Urk. 8/129/21).</w:t>
      </w:r>
    </w:p>
    <w:p>
      <w:r>
        <w:t>Â Â Â Â Â Â Â Â  Eine beidseits leichte EinschrÃ¤nkung fand sich in den HÃ¼ftgelenken, an welchen die BeschwerdefÃ¼hrerin in den Jahren 2001 und 2002 mit Totalprothesen versorgt worden war. Die Kniegelenke werden als stabil beschrieben (Urk. 8/129/17). Die klinisch-rheumatologische Untersuchung erwies sich laut Gutachter weitgehend als bland. Trotz Polyarthrosen seien die drei vom Gelenksersatz betroffenen Grossgelenke ordentlich beweglich (Urk. 8/129/20).</w:t>
      </w:r>
    </w:p>
    <w:p>
      <w:r>
        <w:t>Â Â Â Â Â Â Â Â  In neurologischer Hinsicht ergaben sich symmetrische Befunde, und es war an allen vier ExtremitÃ¤ten eine ordentliche rohe Kraft feststellbar. Auch Muskeleigenreflexe liessen sich laut Gutachten Ã¼berall symmetrisch auslÃ¶sen (Urk. 8/129/18).</w:t>
      </w:r>
    </w:p>
    <w:p>
      <w:r>
        <w:t>Â Â Â Â Â Â Â Â  Die Gutachter beantworteten die von der Beschwerdegegnerin gestellten Fragen zur ArbeitsfÃ¤higkeit genau (Urk. 8/129/26-28), und ihre Schlussfolgerungen sind nachvollziehbar, weil sie mit den beschriebenen gesundheitlichen BeeintrÃ¤chtigungen korrelieren. Angesichts ihrer Beschwerden ist die Versicherte zweifellos auf eine sitzende TÃ¤tigkeit angewiesen. Die EinschrÃ¤nkungen durch die Omarthrose und die leichte Fingerpolyarthrose erachteten die Gutachter als unwesentlich und daher ohne wesentlichen Einfluss auf die ArbeitstÃ¤tigkeit als SekretÃ¤rin (Urk. 8/129/25). So gesehen ist es mit Bezug auf die Verwertung der RestarbeitsfÃ¤higkeit nicht relevant, wenn die BeschwerdefÃ¼hrerin beispielsweise als Folge der Gehbehinderung nicht steil bergaufwÃ¤rts laufen kann (Urk. 8/129/15).</w:t>
      </w:r>
    </w:p>
    <w:p>
      <w:r>
        <w:t>Â Â Â Â Â Â Â Â  Obwohl eine Vielzahl von Leiden diagnostiziert worden sind, lassen sich allein daraus keine SchlÃ¼sse auf die verbliebene RestarbeitsfÃ¤higkeit ziehen. Entscheidend ist vielmehr, welche gesundheitlichen BeeintrÃ¤chtigungen sich gemÃ¤ss der Auffassung der begutachtenden Ãrzte auf die ArbeitsfÃ¤higkeit, sei es in der angestammten TÃ¤tigkeit, sei es in einer VerweisungstÃ¤tigkeit auswirken (Urteil des EVG in Sachen K. vom 5. Juli 2006, I 643/05, Erw. 1).</w:t>
      </w:r>
    </w:p>
    <w:p>
      <w:r>
        <w:t>5.3Â Â Â Â Â Â Â Â  Zusammenfassend kann auf Grund des Gesagten festgehalten werden, dass das Gutachten vom 12. Juli 2006 den von der Rechtsprechung fÃ¼r beweiskrÃ¤ftige Ã¤rztliche Entscheidgrundlagen definierten Kriterien (BGE 125 V 352 Erw. 3a mit Hinweis) entspricht, auf einer sorgfÃ¤ltigen Befunderhebung beruht, schlÃ¼ssig, widerspruchsfrei und einleuchtend begrÃ¼ndet ist, in Kenntnis aktueller bildgebender Untersuchungen abgegeben wurde und hinsichtlich der Schlussfolgerungen Ã¼berzeugt, weshalb ihm voller Beweiswert zukommt.</w:t>
      </w:r>
    </w:p>
    <w:p>
      <w:r>
        <w:rPr>
          <w:b/>
        </w:rPr>
        <w:t>E. 5.4</w:t>
      </w:r>
    </w:p>
    <w:p>
      <w:r>
        <w:t>5.4.1Â Â  Daran vermÃ¶gen auch die Einwendungen der BeschwerdefÃ¼hrerin nichts zu Ã¤ndern (Urk. 1 S. 5). Zur abweichenden, jedoch nicht begrÃ¼ndeten Bemessung der ArbeitsfÃ¤higkeit durch ihren behandelnden Arzt, Dr. H.___, im Attest vom 31. MÃ¤rz 2006 (Urk. 8/118) hielten die Experten im Hinblick auf die Beweiskraft hausÃ¤rztlicher Zeugnisse (BGE 125 V 353 Erw. 3b/cc, Urteil des EidgenÃ¶ssischen Versicherungsgerichtes [heute: Bundesgericht] in Sachen W. vom 20. Januar 2007, I 31/06, Erw. 4.2) zutreffend fest, menschlich sei es sehr gut verstÃ¤ndlich und einleuchtend, wenn ihr Hausarzt nicht daran denke, sie, die in ihrem Leben vierzig Operationen durchgemacht habe und ihre letzte Stelle vor mehr als sieben Jahren aufgegeben habe, beim aktuellen Arbeitsmarkt wieder zur Arbeit zurÃ¼ckzuschicken. Dennoch bleibe man bei der den aktuellen Behinderungen und Gesundheitsproblemen entsprechenden EinschÃ¤tzung (Urk. 8/129 S. 27-28).</w:t>
      </w:r>
    </w:p>
    <w:p>
      <w:r>
        <w:t>Â Â Â Â Â Â Â Â  Wenn sie im Weiteren vorbringen lÃ¤sst (Urk. 1 S. 8 Ziff. 5), einzig Dr. J.___ habe im Zeugnis vom 10. Juni 2002 verbindliche Angaben zu der seit dem 1. April 2001 bestehenden 100%igen ArbeitsunfÃ¤higkeit gemacht (Urk. 8/26), so ist dem zu entgegnen, dass die damals attestierte ArbeitsunfÃ¤higkeit nichts darÃ¼ber aussagt, wie sich die zwischenzeitlich operativ eingesetzten Totalprothesen auf ihre Arbeits- und ErwerbsfÃ¤higkeit auswirken wÃ¼rden. Diese Eingriffe sind laut Gutachten nÃ¤mlich zufriedenstellend verlaufen; Dr. I.___ berichtete von ordentlicher Beweglichkeit sowie StabilitÃ¤t dieser Gelenke (Urk. 8/129/29). Im Ãbrigen hat Dr. J.___ die Arbeitsbelastbarkeit der BeschwerdefÃ¼hrerin im Attest vom 10. Juni 2002 (Urk. 8/26/3) - ausgehend von der Annahme, die BeschwerdefÃ¼hrerin sei infolge Pensionierung nicht mehr erwerbstÃ¤tig - wie folgt beschrieben: Das Heben und Tragen von sehr leichten Gewichten bis LendenhÃ¶he sei ihr oft mÃ¶glich; nur manchmal sollte sie leichte Lasten zwischen fÃ¼nf und zehn Kilogramm heben und tragen. Selten sollte sie mittelschwere Gewichte im Bereich zwischen 10 und 25 Kilogramm heben und tragen. GÃ¤nzlich unterlassen sollte sie das Heben und Tragen von schweren bis sehr schweren Gewichten zwischen 25 und 45 Kilogramm. Indessen bestand nach der EinschÃ¤tzung von Dr. J.___ kaum eine EinschrÃ¤nkung fÃ¼r Arbeiten Ã¼ber KopfhÃ¶he, Rotation und vorgeneigtes Sitzen. Eine gewisse EinschrÃ¤nkung war beim vorgeneigten Stehen zu verzeichnen, welche Haltung nur manchmal eingenommen werden sollte (Urk. 8/26/3).</w:t>
      </w:r>
    </w:p>
    <w:p>
      <w:r>
        <w:t>Â Â Â Â Â Â Â Â  Auf Grund dieses im Juni 2002 dargestellten Leistungsprofils, der in den HaushaltsabklÃ¤rung vom 3. November 2004 (Urk. 8/87) geschilderten gesundheitlich bedingten EinschrÃ¤nkungen und der am 28. Juni 2006 erhobenen Befunde gelangten die Experten zum Schluss, die angestammte TÃ¤tigkeit als SekretÃ¤rin entspreche durchaus einer behinderungsangepassten TÃ¤tigkeit, zumal diese als leichter als die Hausfrauenarbeit einzustufen sei. FÃ¼r eine solche vorwiegend sitzend auszuÃ¼bende TÃ¤tigkeit ohne Heben schwerer Lasten, wie dies die Ã¼bliche TÃ¤tigkeit einer SekretÃ¤rin sei, bestÃ¤nden versicherungsmÃ¤ssig nur geringe nicht relevante EinschrÃ¤nkungen. Die von 1993 bis 1999 geleistete 50%ige Erwerbsarbeit kÃ¶nnte auch heute noch vollumfÃ¤nglich geleistet werden (Urk. 8/129/27).</w:t>
      </w:r>
    </w:p>
    <w:p>
      <w:r>
        <w:t>Zur Frage, ab welchem Zeitpunkt diese EinschrÃ¤nkung der ArbeitsfÃ¤higkeit anzunehmen sei, erklÃ¤rten die Experten, da sich laut Angaben der BeschwerdefÃ¼hrerin seit dem Einsetzen der Kniegelenkstotalendoprothese rechts am 9. September 2003 keine gesundheitliche VerÃ¤nderung mehr ergeben habe, kÃ¶nne ihre EinschÃ¤tzung auf den zurÃ¼ckliegenden Zeitraum bis Ende 2003 erstreckt werden (Urk. 8/129/27).</w:t>
      </w:r>
    </w:p>
    <w:p>
      <w:r>
        <w:t>Â Â Â Â Â Â Â Â  Gegen diese medizinische Beurteilung ist nichts einzuwenden. Denn, wie im Gutachten dargelegt, stellt das Attest des damaligen behandelnden OrthopÃ¤den, Dr. J.___, Chefarzt der orthopÃ¤dischen Chirurgie des Kreisspitals K.___, vom 10. Juni 2002 (Urk. 8/26) zusammen mit dem Austrittsbericht der Chirurgischen Klinik des Spitals L.___ vom 22. September 2003 (zitiert in Urk. 8/129 S. 5) Ã¼ber die am 9. September 2003 erfolgte Knietotalendoprothese die einzige Ã¤rztliche Aussage zum Krankheits- und Unfallverlauf seit den aktenkundigen UnfÃ¤llen vom 24. Januar 1997 und vom 9. Februar 1999 (Urk. 8/24/33) dar. Wie im Arbeitgeberfragebogen vom 30. Mai 2002 (Urk. 8/25/2 Ziff. 20) vermerkt, bedingte der zweite Unfall eine bis zum 5. April 1999 andauernde 100%ige ArbeitsunfÃ¤higkeit. Weitere Anhaltspunkte fÃ¼r eine krankheitsbedingte AuflÃ¶sung des ArbeitsverhÃ¤ltnisses mit der B.___ AG Schweiz auf Ende Mai 1999 sind nicht aktenkundig. Vielmehr begrÃ¼ndete diese die BeschwerdefÃ¼hrerin gegenÃ¼ber der Arbeitgeberin mit der Pensionierung ihres Ehemannes (Urk. 8/25/1 Ziff. 3). Schon daraus, dass der BeschwerdefÃ¼hrerin laut dem chirurgischem Austrittsbericht am 20. September 2003 der RÃ¼ckflug in die D.___ unter Vollbelastung nach Massgabe der Beschwerden bewilligt wurde (zitiert in Urk. 8/129/6), lÃ¤sst sich eine anhaltende vollstÃ¤ndige ArbeitsunfÃ¤higkeit Ã¼ber diesen Zeitpunkt, respektive Ende Dezember 2003 hinaus nicht begrÃ¼nden.</w:t>
      </w:r>
    </w:p>
    <w:p>
      <w:r>
        <w:t>Â Â Â Â Â Â Â Â  Was die von Dr. J.___ ab 14. Oktober 2001 attestierte 100%ige ArbeitsunfÃ¤higkeit (Urk. 8/26/1) betrifft, hÃ¤ngt diese EinschÃ¤tzung mit der postoperativen Rehabilitation nach der am 15. Oktober 2001 respektive 11. MÃ¤rz 2002 erfolgten Einsetzung der HÃ¼ft-Totalendoprothesen zusammen, die mit der letzten Untersuchung am 25. MÃ¤rz 2002 abgeschlossen wurde (Urk. 8/26/2). Nachdem die damals in Aussicht genommene Knie-Totalprothese rechts, wie dargelegt, am 9. September 2003 im Spital L.___ ebenso ohne Komplikationen verlief, konnte doch die BeschwerdefÃ¼hrerin nach gut zehn Tagen bereits unter Vollbelastung entlassen werden, besteht kein Anlass, an der Beurteilung der ArbeitsfÃ¤higkeit und ihrer zeitlichen Terminierung durch das angeordnete Gutachten zu zweifeln.</w:t>
      </w:r>
    </w:p>
    <w:p>
      <w:r>
        <w:t>Â 5.4.2Â  Die GlaubwÃ¼rdigkeit des Gutachtens vom 12. Juli 2006 lÃ¤sst sich ebenso wenig mit dem Argument entkrÃ¤ften, Dr. I.___ beschreibe das Ergebnis von Tests, welche Ã¼berhaupt nicht durchgefÃ¼hrt worden seien (Urk. 1 S. 10). Diese Behauptung der BeschwerdefÃ¼hrerin ist nicht nachgewiesen. Selbst wenn der Gutachter den Babinski-Test irrtÃ¼mlich als beidseitig negativ beschrieben hat und der Test wegen der Unfallfolgen aus dem Jahr 1962 nur mehr am rechten Fuss durchfÃ¼hrbar ist, so wird dadurch keineswegs das gesamte Gutachten in Frage gestellt.</w:t>
      </w:r>
    </w:p>
    <w:p>
      <w:r>
        <w:t>Â Â Â Â Â Â Â Â  Die BeschwerdefÃ¼hrerin lÃ¤sst sodann auf eine angebliche WidersprÃ¼chlichkeit hinweisen (Urk. 1 S. 11), wonach im Gutachten auf Seite 3 (unterster Abschnitt)Â  festgehalten werde, sie sei nach dem Unfall vom 9. Februar 1999 vollstÃ¤ndig arbeitsunfÃ¤hig gewesen (Urk. 8/129/3), auf Seite 5 des Gutachtens (oberster Abschnitt) es hingegen heisse, es habe keine ArbeitsunfÃ¤higkeit bestanden (Urk. 8/129/5). BezÃ¼glich dieses Einwandes ist den Akten Folgendes zu entnehmen: Bei der auf Seite 5 des Gutachtens aufgefÃ¼hrten Meldung handelt es sich nicht um die damalige Unfallmeldung, sondern um eine RÃ¼ckfallmeldung der B.___ AG Schweiz vom 18. April 2002 zum Unfall vom 9. Februar 1999 (Urk. 8/24/26). Darin ist die Position "ArbeitsunfÃ¤higkeit" mit "nein" angekreuzt (Urk. 8/24/26 Ziff. 10). Insofern liegt ein MissverstÃ¤ndnis des Rechtsvertreters der BeschwerdefÃ¼hrerin vor und kein Widerspruch im Gutachten selber.</w:t>
      </w:r>
    </w:p>
    <w:p>
      <w:r>
        <w:rPr>
          <w:b/>
        </w:rPr>
        <w:t>E. 5.5</w:t>
      </w:r>
    </w:p>
    <w:p>
      <w:r>
        <w:t>Â Â Â  Nach dem Gesagten kann daher vollumfÃ¤nglich auf das Gutachten vom 12. Juli 2006 abgestellt werden. Demnach besteht eine 50%ige RestarbeitsfÃ¤higkeit fÃ¼r eine leidensangepasste TÃ¤tigkeit, welche der bis 1999 ausgeÃ¼bten TÃ¤tigkeit als SekretÃ¤rin entspricht, das heisst vorwiegend sitzend ohne Heben von schweren Lasten und ohne stundenlanges Fotokopieren (Urk. 8/129/27).</w:t>
      </w:r>
    </w:p>
    <w:p>
      <w:r>
        <w:t>5.6Â Â Â Â  Die Bemessung des InvaliditÃ¤tsgrades erfolgt gemÃ¤ss Art. 16 ATSG auf Grund eines Einkommensvergleichs (vgl. Erw. 4.2). Da die BeschwerdefÃ¼hrerin jedoch nach wie vor in der Lage ist, ihre angestammte TÃ¤tigkeit als kaufmÃ¤nnische Angestellte mit einem Pensum von 50 % auszuÃ¼ben, genÃ¼gt fÃ¼r die Ermittlung des InvaliditÃ¤tsgrades die GegenÃ¼berstellung blosser Prozentzahlen (BGE 114 V 313 Erw. 3a, mit Hinweisen; Urteile des EidgenÃ¶ssischen Versicherungsgerichtes in Sachen S. vom 21. August 2006, I 850/05, Erw. 4.2 und in Sachen G. vom 2. Dezember 2005, I 375/05, Erw. 3.2). Mithin resultiert ein InvaliditÃ¤tsgrad von 50 %.</w:t>
      </w:r>
    </w:p>
    <w:p>
      <w:r>
        <w:t>Â</w:t>
      </w:r>
    </w:p>
    <w:p>
      <w:r>
        <w:t>6.Â Â Â Â Â Â</w:t>
      </w:r>
    </w:p>
    <w:p>
      <w:r>
        <w:t>6.1Â Â Â Â  Die BeschwerdefÃ¼hrerin lÃ¤sst die Zusprache einer Invalidenrente ab Juli 1993 beantragen (Urk. 1 S. 2). Die Beschwerdegegnerin hat in Ãbereinstimmung mit der Aktenlage (Urk. 8/129/25+27) den Beginn der Wartezeit auf den 1. Juli 1993, den Beginn ihrer nunmehr medizinisch begrÃ¼ndeten reduzierten ErwerbstÃ¤tigkeit bei der B.___ AG Schweiz, festgesetzt (Urk. 8/135/5). Somit entstand der Rentenanspruch grundsÃ¤tzlich mit dem Ablauf des Wartejahres am 1. Juli 1994 (Urk. 8/135/5). Die BeschwerdefÃ¼hrerin hat sich jedoch erst am 26. MÃ¤rz 2002 zum Rentenbezug bei der Invalidenversicherung angemeldet (Urk. 8/18).</w:t>
      </w:r>
    </w:p>
    <w:p>
      <w:r>
        <w:t>6.2Â Â Â Â  Nach Art. 48 Abs. 2 IVG werden Leistungen der Invalidenversicherung in Abweichung von Art. 24 Abs. 1 ATSG lediglich fÃ¼r die zwÃ¶lf der Anmeldung vorangegangenen Monate ausgerichtet, wenn sich eine versicherte Person mehr als zwÃ¶lf Monate nach Entstehung des Anspruchs anmeldet (Art. 48 Abs. 2 Satz 1 IVG). Weitergehende Nachzahlungen werden erbracht, wenn die versicherte Person den anspruchsbeÂ­grÃ¼ndenden Sachverhalt nicht kennen konnte und die Anmeldung innert zwÃ¶lf Monaten nach Kenntnisnahme vornimmt (Art. 48 Abs. 2 Satz 2 IVG).</w:t>
      </w:r>
    </w:p>
    <w:p>
      <w:r>
        <w:t>6.3Â Â Â Â  Es sind keine UmstÃ¤nde ersichtlich, dass die BeschwerdefÃ¼hrerin ihren invalidisierenden Gesundheitsschaden nicht hÃ¤tte frÃ¼her erkennen kÃ¶nnen und sie daher nicht in der Lage gewesen wÃ¤re, sich frÃ¼her zum Leistungsbezug anzumelden. Die BeschwerdefÃ¼hrerin macht denn selber nichts dergleichen geltend. Selbst im Hinblick auf den Grundsatz, wonach Versicherte nach der Rechtsprechung zu Art. 46 IVG (seit 1. Januar 2004: Art. 29 Abs. 1 ATSG) mit der Anmeldung bei der zustÃ¤ndigen IV-Stelle grundsÃ¤tzlich alle ihre zu diesem Zeitpunkt gegenÃ¼ber der Invalidenversicherung bestehenden LeistungsansprÃ¼che wahren, auch wenn diese im Anmeldeformular nicht im Einzelnen angegeben wurden, lÃ¤sst sich eine weitergehende rÃ¼ckwirkende Auszahlung der Invalidenrente nicht begrÃ¼nden. Denn dieser Grundsatz findet nicht Anwendung auf Leistungen, die in keinem Zusammenhang mit dem sich aus den Angaben der versicherten Person ausdrÃ¼cklich oder sinngemÃ¤ss ergebenden Begehren stehen und fÃ¼r die auch keinerlei aktenmÃ¤ssige Anhaltspunkte die Annahme erlauben, sie kÃ¶nnten ebenfalls in Betracht fallen, erstreckt sich doch die AbklÃ¤rungspflicht der Verwaltung nicht auf alle Ã¼berhaupt mÃ¶glichen LeistungsansprÃ¼che, sondern nur auf die vernÃ¼nftigerweise mit dem vorgetragenen Sachverhalt und allfÃ¤lligen bisherigen oder neuen Akten im Zusammenhang stehenden Leistungen (AHI 1997 S. 190 Erw. 2a mit Hinweisen; siehe auch BGE 121 V 196 f. Erw. 2; Urteil des EidgenÃ¶ssischen Versicherungsgerichts in Sachen A. vom 13. November 2002, I 309/02, Erw. 4.1 und M. vom 23. Juli 2001, I 92/00, Erw. 2b).</w:t>
      </w:r>
    </w:p>
    <w:p>
      <w:r>
        <w:t>Â Â Â Â Â Â Â Â  Weder ihrer ersten Anmeldung vom 30. Oktober 1970 (Urk. 8/1), mit der sie eine Kostengutsprache fÃ¼r orthopÃ¤dische Massschuhe beantragte, noch den Zusatzbegehren im Zusammenhang mit der GewÃ¤hrung dieses Hilfsmittels und der wegen der Brusterkrankung beanspruchten Prothesen (Urk. 8/10, 8/12, 8/14/1 und 8/14/6: vgl. zum Ganzen Urk. 8/2-17) kÃ¶nnen Anhaltspunkte entnommen werden, welche die Beschwerdegegnerin hÃ¤tten veranlassen mÃ¼ssen, auch noch einen Rentenanspruch der BeschwerdefÃ¼hrerin zu Ã¼berprÃ¼fen. Daher muss es mit einer Nachzahlung der Invalidenrente fÃ¼r die 12 der Anmeldung vorangehenden Monate, mithin mit Wirkung ab dem 1. April 2001 sein Bewenden haben.</w:t>
      </w:r>
    </w:p>
    <w:p>
      <w:r>
        <w:t>Â Â Â Â Â Â Â Â  Das fÃ¼hrt in diesem Punkt zur Abweisung der Beschwerde.</w:t>
      </w:r>
    </w:p>
    <w:p>
      <w:r>
        <w:rPr>
          <w:b/>
        </w:rPr>
        <w:t>E. 7</w:t>
      </w:r>
    </w:p>
    <w:p>
      <w:r>
        <w:t>7.1Â Â Â Â  FÃ¼r die Berechnung der Invalidenrenten verweist Art. 36 Abs. 2 IVG auf die Bestimmungen der Alters- und Hinterlassenenversicherung (vgl. auch Art. 32 Abs. 1 IVV in Verbindung mit Art. 50-53 bis der Verordnung Ã¼ber die Alters- und Hinterlassenenversicherung; AHVV).</w:t>
      </w:r>
    </w:p>
    <w:p>
      <w:r>
        <w:t>Â Â Â Â Â Â Â Â  Die ordentlichen Renten der AHV und IV gelangen als Vollrenten oder Teilrenten zur Ausrichtung, wobei Anspruch auf die volle Rente besteht, wenn die Beitragsdauer vollstÃ¤ndig ist (Art. 29 Abs. 2 des Bundesgesetzes Ã¼ber die Alters- und Hinterlassenenversicherung; AHVG). Die Beitragsdauer ist vollstÃ¤ndig, wenn eine Person gleich viele Beitragsjahre aufweist wie ihr Jahrgang (Art. 29 ter Abs. 1 AHVG), wobei gemÃ¤ss Art. 29 ter Abs. 2 AHVG als Beitragsjahre Zeiten gelten, in welchen eine Person BeitrÃ¤ge geleistet hat (lit. a), in welchen der Ehegatte gemÃ¤ss Artikel 3 Absatz 3 AHVG mindestens den doppelten Mindestbeitrag entrichtet hat (lit. b) oder fÃ¼r die Erziehungs- oder Betreuungsgutschriften angerechnet werden kÃ¶nnen (lit. c).</w:t>
      </w:r>
    </w:p>
    <w:p>
      <w:r>
        <w:t>Â Â Â Â Â Â Â Â  Die BeschwerdefÃ¼hrerin rÃ¼gt sodann, abgesehen vom ermittelten InvaliditÃ¤tsgrad, die Rentenberechnung, da die Beschwerdegegnerin von einer falschen Beitragsdauer ausgegangen sei (Urk. 1 S. 23 und Urk. 11/1 S. 5). Dabei Ã¼bersieht die Versicherte, dass die Invalidenrente auf der Rentenskala 44 (Vollrente) beruht (Urk. 2, 11/2 und 11/2a, je S. 5), was besagt, dass die Beitragsdauer vollstÃ¤ndig ist.</w:t>
      </w:r>
    </w:p>
    <w:p>
      <w:r>
        <w:t>7.2Â Â Â Â Â Â Â Â  GrundsÃ¤tzlich werden fÃ¼r die Rentenberechnung Beitragsjahre, Erwerbseinkommen sowie Erziehungs- und Betreuungsgutschriften der rentenberechtigten Person zwischen dem 1. Januar nach Vollendung des 20. Altersjahres und dem 31. Dezember vor Eintritt des Versicherungsfalles berÃ¼cksichtigt (Art. 29 bis Abs. 1 AHVG).</w:t>
      </w:r>
    </w:p>
    <w:p>
      <w:r>
        <w:t>Â Â Â Â Â Â Â Â  Innerhalb der anwendbaren Rentenskala (Art. 52 der Verordnung Ã¼ber die Alters- und Hinterlassenenversicherung, AHVV) bestimmt sich der Rentenbetrag nach dem durchschnittlichen Jahreseinkommen der versicherten Person (Art. 30 Abs. 1 AHVG). Dieses wird ermittelt, indem die Summe der Erwerbseinkommen, von denen die versicherte Person bis zum 31. Dezember des Jahres, das der Entstehung des Rentenanspruchs vorangeht, BeitrÃ¤ge geleistet hat, durch die Anzahl Jahre geteilt wird, wÃ¤hrend welcher die versicherte Person seit dem 1. Januar des der Vollendung des 20. Altersjahres folgenden Jahres bis zum genannten Zeitpunkt BeitrÃ¤ge geleistet hat (Art. 30 Abs. 2 AHVG).</w:t>
      </w:r>
    </w:p>
    <w:p>
      <w:r>
        <w:t>Â Â Â Â Â Â Â Â  Da der Rentenanspruch im Juli 1994 entstanden ist, sind zur Rentenberechnung lediglich die bis zum 31. Dezember 1993 erzielten Einkommen massgebend und gelangen die in jenem Zeitpunkt gÃ¼ltigen Rententabellen (Art. 53 AHVV) zur Anwendung.</w:t>
      </w:r>
    </w:p>
    <w:p>
      <w:r>
        <w:t>7.3Â Â Â Â  Da die BeschwerdefÃ¼hrerin keine weiteren substantielle RÃ¼gen vorbringt, ist die Beschwerde auch gegen die Rentenberechnung abzuweisen.</w:t>
      </w:r>
    </w:p>
    <w:p>
      <w:r>
        <w:t>Das Gericht erkennt:</w:t>
      </w:r>
    </w:p>
    <w:p>
      <w:r>
        <w:t>1.Â Â Â Â Â Â Â Â  Die Beschwerden werden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Adrian Koller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