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IV.2007.00057 vom 24. November 2008</w:t>
      </w:r>
    </w:p>
    <w:p>
      <w:r>
        <w:t>ZH Sozialversicherungsgericht, 2008-11-24, DE</w:t>
      </w:r>
    </w:p>
    <w:p>
      <w:r>
        <w:rPr>
          <w:b/>
        </w:rPr>
        <w:t xml:space="preserve">Quelle: </w:t>
      </w:r>
      <w:r>
        <w:t>https://mcp.opencaselaw.ch/entscheid/zh_sozialversicherungsgericht_IV.2007.00057</w:t>
      </w:r>
    </w:p>
    <w:p>
      <w:r>
        <w:t>FR: ZH_SOZIALVERSICHERUNGSGERICHT IV.2007.00057 du 24 novembre 2008</w:t>
      </w:r>
    </w:p>
    <w:p>
      <w:r>
        <w:t>IT: ZH_SOZIALVERSICHERUNGSGERICHT IV.2007.00057 del 24 novembre 2008</w:t>
      </w:r>
    </w:p>
    <w:p>
      <w:pPr>
        <w:pStyle w:val="Heading2"/>
      </w:pPr>
      <w:r>
        <w:t>Erwägungen</w:t>
      </w:r>
    </w:p>
    <w:p>
      <w:r>
        <w:rPr>
          <w:b/>
        </w:rPr>
        <w:t>E. 2</w:t>
      </w:r>
    </w:p>
    <w:p>
      <w:r>
        <w:t>/</w:t>
      </w:r>
    </w:p>
    <w:p>
      <w:r>
        <w:rPr>
          <w:b/>
        </w:rPr>
        <w:t>E. 2.1</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29. November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2.3</w:t>
      </w:r>
    </w:p>
    <w:p>
      <w:r>
        <w:t>GemÃ¤ss Art. 28 Abs. 1 IVG (in der bis zum 31. Dezember 2003 gÃ¼ltig gewesenen Fassung) haben Versicherte Anspruch auf eine ganze Rente, wenn sie mindestens zu 66</w:t>
      </w:r>
    </w:p>
    <w:p>
      <w:r>
        <w:rPr>
          <w:b/>
        </w:rPr>
        <w:t>E. 2.4</w:t>
      </w:r>
    </w:p>
    <w:p>
      <w:r>
        <w:t>Die SUVA sprach der BeschwerdefÃ¼hrerin mit VerfÃ¼gung vom 24. Oktober 2007 eine Invalidenrente der Unfallversicherung basierend auf einer ErwerbsunfÃ¤higkeit von 36 % sowie eine IntegritÃ¤tsentschÃ¤digung basierend auf einer IntegritÃ¤tseinbusse von 10 % zu (Urk. 16/141).</w:t>
      </w:r>
    </w:p>
    <w:p>
      <w:r>
        <w:t>3.Â Â Â Â Â Â  Auf die Vorbringen der Parteien und die eingereichten Akten wird, soweit erforderlich, im Rahmen der nachfolgenden ErwÃ¤gungen eingegangen.</w:t>
      </w:r>
    </w:p>
    <w:p>
      <w:r>
        <w:t>Das Gericht zieht in ErwÃ¤gung:</w:t>
      </w:r>
    </w:p>
    <w:p>
      <w:r>
        <w:t>1.</w:t>
      </w:r>
    </w:p>
    <w:p>
      <w:r>
        <w:t>1.1 Streitig und zu prÃ¼fen ist, ob die BeschwerdefÃ¼hrerin Anspruch auf eine hÃ¶here als eine Viertelsrente der Invalidenversicherung hat.</w:t>
      </w:r>
    </w:p>
    <w:p>
      <w:r>
        <w:t>1.2 Die Beschwerdegegnerin vertrat gestÃ¼tzt auf das Gutachten von Dr. A.___ die Auffassung, der BeschwerdefÃ¼hrerin seien Arbeiten in trockener Umgebung wieder mÃ¶glich. Behinderungsangepasste TÃ¤tigkeiten, vor allem Kontroll- und Ã¤hnliche TÃ¤tigkeiten mit geringer mechanischer Belastung der HÃ¤nde seien ihr seit jeher vollumfÃ¤nglich zumutbar (Urk. 2 S. 3 f., Urk. 6). Da sich in Bezug auf den Erwerb keine VerÃ¤nderung der ArbeitsfÃ¤higkeit im Verlauf ergeben habe, sei auch im Haushalt nicht von einer solchen auszugehen (Urk. 6).</w:t>
      </w:r>
    </w:p>
    <w:p>
      <w:r>
        <w:t>1.3 Die BeschwerdefÃ¼hrerin machte geltend, es habe ab Januar/Februar 2001 mindestens bis und mit Februar 2004 und auch noch im Verlauf der anschliessenden Behandlung, welche eine leichte Besserung der Symptome herbeigefÃ¼hrt habe, aktenkundig eine volle ArbeitsunfÃ¤higkeit sowohl im Erwerbs- als auch im TÃ¤tigkeitsbereich bestanden. Eine ErwerbstÃ¤tigkeit auf dem freien Arbeitsmarkt sei ihr weiterhin unmÃ¶glich (Urk. 1 S. 3 ff. und S. 7). Ihr sei eine HilflosenentschÃ¤digung zugesprochen worden, weil sie in den Bereichen An/Auskleiden sowie Essen und KÃ¶rperpflege auf regelmÃ¤ssige Hilfe Dritter angewiesen sei. Angesichts der bestehenden EinschrÃ¤nkungen sei nicht nachvollziehbar, wie sie einer ErwerbstÃ¤tigkeit nachgehen kÃ¶nnte. Insbesondere beinhalteten leichte Hilfsarbeiten stets manuelle TÃ¤tigkeiten (Urk. 2 S. 6). Solange sie im Haushalt sehr eingeschrÃ¤nkt gewisse kaum belastende trockene Arbeiten ausfÃ¼hre und darÃ¼ber hinaus ihre HÃ¤nde vollstÃ¤ndig schone, kÃ¶nne der aktuell recht gute Zustand aufrechterhalten werden. WÃ¼rde sie aber daneben noch eine berufliche TÃ¤tigkeit ausÃ¼ben, wÃ¼rde dies umgehend zu einer Verschlimmerung des Hautzustandes fÃ¼hren, was wiederum eine volle ArbeitsunfÃ¤higkeit zur Folge hÃ¤tte (Urk. 2 S. 7). Sie sei somit nicht in der Lage, regelmÃ¤ssig eine berufliche TÃ¤tigkeit auszuÃ¼ben (Urk. 2 S. 7). Auch nach Eintritt der Besserung des Zustandes im Jahr 2004 bestehe ein Anspruch auf eine ganze Rente der Invalidenversicherung.</w:t>
      </w:r>
    </w:p>
    <w:p>
      <w:r>
        <w:t>1.4 Die Beschwerdegegnerin ging in ihrem Einspracheentscheid vom 29. November 2006 davon aus, dass die BeschwerdefÃ¼hrerin ohne gesundheitliche BeeintrÃ¤chtigungen im Umfang von 48 % einer ErwerbstÃ¤tigkeit nachgehen wÃ¼rde (Urk. 2 S. 2) und zu 52 % im Haushalt tÃ¤tig wÃ¤re. Diese Aufteilung von Erwerbs- und HaushalttÃ¤tigkeit wird von der BeschwerdefÃ¼hrerin nicht bestritten (Urk. 1 S. 3) und ist auch aufgrund der Akten (und Urk. 7/20/2 und Urk. 7/21/2) nicht zu beanstanden.</w:t>
      </w:r>
    </w:p>
    <w:p>
      <w:r>
        <w:rPr>
          <w:b/>
        </w:rPr>
        <w:t>E. 2.5</w:t>
      </w:r>
    </w:p>
    <w:p>
      <w:r>
        <w:t>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 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 Ferner ist bei der Ermittlung des Invalidenlohns gegebenenfalls dem Umstand Rechnung zu tragen, dass eine versicherte Person, welche kÃ¶rperliche Schwerarbeit verrichtete, nach Eintritt des Gesundheitsschadens keine physisch anstrengende TÃ¤tigkeit mehr auszuÃ¼ben vermag. Eine solche EinschrÃ¤nkung in der ArbeitsfÃ¤higkeit kann sich als Erwerbseinbusse niederschlagen, wenn fÃ¼r die versicherte Person keine anderen entsprechenden Erwerbsgelegenheiten in Frage kommen, wie sie der allgemeine ausgeglichene Arbeitsmarkt enthÃ¤lt. Der Begriff des ausgeglichenen Arbeitsmarktes beinhaltet jedoch nicht nur ein gewisses Gleichgewicht zwischen Angebot und Nachfrage nach ArbeitskrÃ¤ften, sondern auch einen Arbeitsmarkt, der einen FÃ¤cher verschiedenster TÃ¤tigkeiten aufweist, und zwar sowohl bezÃ¼glich der dafÃ¼r verlangten beruflichen und intellektuellen Voraussetzungen wie auch hinsichtlich des kÃ¶rperlichen Einsatzes (BGE 110 V 276 Erw. 4b). Letztes gilt auch im Bereich der un- und angelernten Arbeitnehmenden. Schliesslich ist zu berÃ¼cksichtigen, dass in Industrie und Gewerbe Arbeiten, welche physische Kraft verlangen, seit vielen Jahren und in stÃ¤ndig zunehmendem Ausmass durch Maschinen verrichtet werden, wÃ¤hrend den Ãberwachungsfunktionen - wie auch im Dienstleistungsbereich - grosse und wachsende Bedeutung zukommt (ZAK 1991 S. 320 f. Erw. 3b; RKUV 1993 Nr. U 168 S. 104 Erw. 5b).</w:t>
      </w:r>
    </w:p>
    <w:p>
      <w:r>
        <w:t>Â Â Â Â Â Â Â Â Es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 Â Â Â Â Â Â Â</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3.1</w:t>
      </w:r>
    </w:p>
    <w:p>
      <w:r>
        <w:t>Zur Aktenlage in medizinischer Hinsicht bis zum RÃ¼ckweisungsentscheid vom 14. August 2003 wird auf die ausfÃ¼hrliche Zusammenfassung im Urteil des hiesigen Gerichts vom 14. August 2003 (Verfahren Nr. IV.2003.00004, Urk. 7/46) verwiesen.</w:t>
      </w:r>
    </w:p>
    <w:p>
      <w:r>
        <w:rPr>
          <w:b/>
        </w:rPr>
        <w:t>E. 3.2.1</w:t>
      </w:r>
    </w:p>
    <w:p>
      <w:r>
        <w:t>Den seither ergangenen medizinischen Akten kann Folgendes entnommen werden:</w:t>
      </w:r>
    </w:p>
    <w:p>
      <w:r>
        <w:rPr>
          <w:b/>
        </w:rPr>
        <w:t>E. 3.2.2</w:t>
      </w:r>
    </w:p>
    <w:p>
      <w:r>
        <w:t>In seinem Gutachten vom 7. Mai 2004 (Urk. 7/55) diagnostizierte Dr. A.___ ein chronisches Handekzem bei Dermatitis atopica. AnlÃ¤sslich der Untersuchung vom 16. Februar 2004 hÃ¤tten sich an beiden HandrÃ¼cken ca. 15x15mm messende rote schuppende Herde gefunden, rechts mit tiefen Rhagaden. Die rechte Daumenkuppe habe ulnar eine Fissur, die rechte Zeigfingerkuppe eine Schuppung aufgewiesen. Bei den folgenden Untersuchungen sei das Ekzem wechselnd stark ausgeprÃ¤gt, bei der letzten am 3. Mai 2004 abgeheilt gewesen. Hinsichtlich Grad der ArbeitsunfÃ¤higkeit hielt er fest, gemÃ¤ss den Ã¤rztlichen Berichten sei der Hautzustand der HÃ¤nde offenbar sehr wechselnd gewesen und habe zu entsprechend wechselnden ArbeitsfÃ¤higkeiten gefÃ¼hrt. Es hÃ¤tten zwar immer wieder auch ohne Exposition Beschwerden bestanden, eine Arbeitskarenz habe aber auch immer wieder zu deutlicher Verbesserung der Situation gefÃ¼hrt. Putzarbeiten insbesondere mit Feuchtigkeitskontakt hÃ¤tten zu einer praktischen ArbeitsunfÃ¤higkeit fÃ¼r diese TÃ¤tigkeiten gefÃ¼hrt. Arbeiten in trockener Umgebung seien zwar erschwert, aber mÃ¶glich gewesen (Urk. 7/55/2). Die Ekzeme kÃ¶nnten mit nicht atrophisierenden topischen Immunmodulatoren behandelt werden, um eine weitere Atrophie zu vermeiden und die Haut widerstandsfÃ¤higer zu machen. Ausserdem sei konsequenter Handschutz notwendig. Danach kÃ¶nnten Arbeiten in trockener Umgebung wieder mÃ¶glich sein, obschon auch dann mit RÃ¼ckfÃ¤llen zu rechnen sein werde.Â  In der angestammten TÃ¤tigkeit als Putzfrau sie die BeschwerdefÃ¼hrerin seit Februar 2001 als arbeitsunfÃ¤hig zu betrachten (Urk. 7/55/3).</w:t>
      </w:r>
    </w:p>
    <w:p>
      <w:r>
        <w:t>In Beantwortung der gerichtlichen ErgÃ¤nzungsfragen zum Gutachten hielt Dr. A.___ am 28. November 2007 (Urk. 18) fest, manuelle TÃ¤tigkeiten mit stÃ¤rkeren Belastungen wÃ¼rden angesichts der atopischen Dermatitis zu EkzemschÃ¼ben und somit zu FunktionseinschrÃ¤nkungen fÃ¼hren. In trockener Umgebung seien BÃ¼roarbeiten und Kontrollfunktionen ohne nennenswerte Belastung der HÃ¤nde der BeschwerdefÃ¼hrerin in ekzemfreien Intervallen seit jeher vollumfÃ¤nglich zumutbar. Wegen der bei der atopischen Dermatitis nicht ungewÃ¶hnlichen Rezidivneigung auch ohne ersichtlichen Grund lasse sich der Zeitpunkt einer fÃ¼r eine manuelle Arbeit genÃ¼gend stabilen Abheilung nicht voraussagen. Vor seiner Begutachtung sei die Belastbarkeit der HÃ¤nde auch in ekzemfreien Zeiten fÃ¼r mechanisch stÃ¤rker beanspruchende TÃ¤tigkeiten sicher reduziert gewesen. Solche Arbeiten in trockener Umgebung wÃ¤ren seiner Meinung nach zu etwa 50 % mÃ¶glich gewesen. Eine Behandlung mit topischen Immunmodulatoren sei bei EkzemschÃ¼ben zweimal tÃ¤glich morgens und abends durchzufÃ¼hren, wobei die morgendliche Einwirkungszeit mindestens eine Stunde betragen sollte. Mit RÃ¼ckfÃ¤llen sei trotz konsequenter Behandlung zu rechnen. Bei BÃ¼roarbeiten und Kontrollfunktionen ohne die geringste Belastung der HÃ¤nde wÃ¤re nur bei einem massiven Schub, welcher eine intensive Behandlung erforderlich machte, mit zeitlichen AusfÃ¤llen zu rechnen.</w:t>
      </w:r>
    </w:p>
    <w:p>
      <w:r>
        <w:rPr>
          <w:b/>
        </w:rPr>
        <w:t>E. 3.2.3</w:t>
      </w:r>
    </w:p>
    <w:p>
      <w:r>
        <w:t>Dr. med. C.___, FMH Innere Medizin und Arbeitsmedizin, Abteilung Arbeitsmedizin der SUVA, welchem das Gutachten von Dr. A.___ vorlag und welcher die BeschwerdefÃ¼hrerin im Rahmen der AbklÃ¤rungsmassnahmen der SUVA mehrmals persÃ¶nlich untersucht hatte, konnte in seiner Aktenbeurteilung vom 1. MÃ¤rz 2006 (Urk. 16/86) nur teilweise zur ArbeitsunfÃ¤higkeit im Verlauf Stellung nehmen, eine genaue Antwort auf die Frage der ArbeitsunfÃ¤higkeit und ihrer jeweiligen zeitlichen Eingrenzung sei ihm angesichts der vorhandenen Daten nicht mÃ¶glich. Die Haut der BeschwerdefÃ¼hrerin ertrage mechanische und toxische Belastungen schlecht, was dazu fÃ¼hre, dass eine ArbeitsfÃ¤higkeit nur unter bestimmten EinschrÃ¤nkungen mÃ¶glich sei. Deshalb sei es der BeschwerdefÃ¼hrerin nur noch wÃ¤hrend 2/3 der Arbeitszeit zumutbar, eine TÃ¤tigkeit auszuÃ¼ben. Damit kÃ¶nne die Expositionszeit reduziert werden, was sich gÃ¼nstig auf die Stabilisierung der HautverhÃ¤ltnisse auswirke. LeistungsmÃ¤ssig bestehe keine EinschrÃ¤nkung. Zumutbar seien aber nur trockene TÃ¤tigkeiten wie Montagearbeiten, Umgang mit trockenen glatten Textilien, administrative TÃ¤tigkeiten, Ãberwachungsarbeiten und dergleichen mehr (Urk. 16/86.2). Auch am 16. Februar 2007, nachdem die SUVA weitere medizinische Berichte eingeholt und die Sachbearbeiterin ein persÃ¶nliches GesprÃ¤ch mit der BeschwerdefÃ¼hrerin gefÃ¼hrt hatte (Urk. 16/107.1), konnte sich Dr. C.___ nicht zur ArbeitsfÃ¤higkeit im Verlauf Ã¤ussern, bekrÃ¤ftigte jedoch seine Auffassung, wonach eine TÃ¤tigkeit der BeschwerdefÃ¼hrerin nur wÃ¤hrend einer reduzierten Zeit zumutbar sei, andernfalls mit vermehrten EkzemschÃ¼ben und RÃ¼ckfÃ¤llen zu rechnen sei (Urk. 16/109).</w:t>
      </w:r>
    </w:p>
    <w:p>
      <w:r>
        <w:rPr>
          <w:b/>
        </w:rPr>
        <w:t>E. 3.2.4</w:t>
      </w:r>
    </w:p>
    <w:p>
      <w:r>
        <w:t>Im Verlaufsbericht vom 15. Mai 2006 zu HÃ¤nden der Rechtsvertreterin der BeschwerdefÃ¼hrerin (Urk. 7/84) hielt der die BeschwerdefÃ¼hrerin regelmÃ¤ssig behandelnde Allgemeinmediziner Dr. B.___ fest, die BeschwerdefÃ¼hrerin habe im Herbst 2003 subjektiv massiv an den HÃ¤nden gelitten, objektiv habe er jeweils kleine aber schmerzhafte ekzembedingte Risse auf dem RÃ¼cken der HÃ¤nde und an den Fingerspitzen gefunden. Im Verlauf bis aktuell habe er sie wegen kleineren anderen hausÃ¤rztlichen Problemen gesehen und dabei jeweils auch alle paar Monate einen Blick auf die HÃ¤nde geworfen, welche jeweils geringfÃ¼gige VerÃ¤nderungen gezeigt hÃ¤tten, wie trockene Haut und Risse an den Fingerspitzen, letztmals am 8. Mai 2006. Zusammenfassend hielten sich die ekzembedingten SchÃ¤den unter optimalen Behandlungsmassnahmen und entsprechender Entlastung der HÃ¤nde minimal.</w:t>
      </w:r>
    </w:p>
    <w:p>
      <w:r>
        <w:rPr>
          <w:b/>
        </w:rPr>
        <w:t>E. 3.2.5</w:t>
      </w:r>
    </w:p>
    <w:p>
      <w:r>
        <w:t>Zu HÃ¤nden der SUVA listete Dr. B.___ am 27. Juni 2006 die seit dem 28. Oktober 2003 unter anderem wegen den Hautproblemen bei ihm erfolgten Konsultationen auf und hielt fest, zu all diesen Zeitpunkten habe sich eine leicht trockene Haut auf dem HandrÃ¼cken mit geringen EkzemverÃ¤nderungen gezeigt. Vor allem die Fingerspitzen seien von einzelnen schmerzhaften Rhagaden im Sinne von ÂWinterfingernÂ betroffen gewesen (Urk. 16/95).</w:t>
      </w:r>
    </w:p>
    <w:p>
      <w:r>
        <w:rPr>
          <w:b/>
        </w:rPr>
        <w:t>E. 3.2.6</w:t>
      </w:r>
    </w:p>
    <w:p>
      <w:r>
        <w:t>In seinem Bericht vom 25. Februar 2008 (Urk. 26) zu HÃ¤nden der Rechtsvertreterin der BeschwerdefÃ¼hrerin hielt Dr. B.___ fest, die Haut vor allem auf dem HandrÃ¼cken habe sich stets trocken prÃ¤sentiert. Ãber den Fingern dorsal seien oft kleinere trockene Ekzemherde festzustellen gewesen. Die HÃ¤nde hÃ¤tten sich immer wieder etwa in demselben Zustand prÃ¤sentiert, das Ekzem sei kaum je ganz abgeheilt, ohne aber auch massiv zu exazerbieren.</w:t>
      </w:r>
    </w:p>
    <w:p>
      <w:r>
        <w:rPr>
          <w:b/>
        </w:rPr>
        <w:t>E. 3.3.1</w:t>
      </w:r>
    </w:p>
    <w:p>
      <w:r>
        <w:t>Die BeschwerdefÃ¼hrerin liess verschiedene EinwÃ¤nde gegen das Gutachten und den ergÃ¤nzenden Bericht von Dr. A.___, insbesondere aber gegen die darin enthaltene EinschÃ¤tzung der ArbeitsfÃ¤higkeit, erheben. Sie liess unter anderem geltend machen, der Gutachter habe eine Prognose gestellt, dass bei konsequenter DurchfÃ¼hrung der empfohlenen Behandlung Arbeiten in trockener Umgebung wieder mÃ¶glich werden kÃ¶nnten, es sei jedoch nie abgeklÃ¤rt worden, ob sich diese Prognose erfÃ¼llt habe (Urk. 1 S. 4). Aus dieser Ãusserung von Dr. A.___ lasse sich ausserdem schliessen, dass bis zum Eintreten des gewÃ¼nschten Behandlungserfolges die AusÃ¼bung der genannten Arbeiten nicht mÃ¶glich war (Urk. 1 S. 5).</w:t>
      </w:r>
    </w:p>
    <w:p>
      <w:r>
        <w:t>Es trifft zu, dass diese Aussage von Dr. A.___ im Gutachten den Schluss nahelegt, dass Arbeiten in trockener Umgebung erst nach der empfohlenen Behandlung mÃ¶glich wÃ¼rden. Aus den AusfÃ¼hrungen im ergÃ¤nzenden Bericht von Dr. A.___ wird jedoch deutlich, dass sich diese Aussage auf eine vollzeitige ArbeitstÃ¤tigkeit in allen, das heisst auch die HÃ¤nde stÃ¤rker belastenden, TÃ¤tigkeiten beziehen muss, fÃ¼hrte der Experte doch aus, selbst vor der Begutachtung seien stÃ¤rker beanspruchende TÃ¤tigkeiten in trockener Umgebung zu 50 % mÃ¶glich gewesen, wobei auch in ekzemfreien Zeiten die Belastbarkeit der HÃ¤nde fÃ¼r derartige TÃ¤tigkeiten sicherlich reduziert gewesen sei (Urk. 18 lit. e). Allerdings wÃ¼rden solche TÃ¤tigkeiten angesichts der atopischen Dermatitis zu EkzemschÃ¼ben und FunktionseinschrÃ¤nkungen fÃ¼hren (Urk. 18 lit. a). Hinsichtlich TÃ¤tigkeiten ohne nennenswerte mechanische Belastung der HÃ¤nde Ã¤usserte der Gutachter keine derartigen Bedenken, weshalb in diesen von einer zumindest 50%igen ArbeitsfÃ¤higkeit auch vor der Begutachtung auszugehen ist. GemÃ¤ss eigenen Aussagen der BeschwerdefÃ¼hrerin fÃ¼hrten die Behandlung durch Dr. A.___ beziehungsweise die von ihm vorgeschlagenen Behandlungsmassnahmen in der Zwischenzeit tatsÃ¤chlich zu einer Besserung ihres Zustandes (vgl. Urk. 7/57/2), weshalb auch nach der Erstellung des Gutachtens von einer ArbeitsfÃ¤higkeit im erwÃ¤hnten Umfang auszugehen ist.</w:t>
      </w:r>
    </w:p>
    <w:p>
      <w:r>
        <w:rPr>
          <w:b/>
        </w:rPr>
        <w:t>E. 3.3.2</w:t>
      </w:r>
    </w:p>
    <w:p>
      <w:r>
        <w:t>Zudem liess die BeschwerdefÃ¼hrerin rÃ¼gen, die Beantwortung der ErgÃ¤nzungsfragen zum Gutachten sei erfolgt, ohne dass sich Dr. A.___ selber ein Bild Ã¼ber den aktuellen Zustand der HÃ¤nde gemacht habe. Es fÃ¤nden sich auch keine Hinweise auf Kenntnisnahme und BerÃ¼cksichtigung zwischenzeitlich erstellter Befunde und Berichte (Urk. 25 S. 2).</w:t>
      </w:r>
    </w:p>
    <w:p>
      <w:r>
        <w:t>Wie erwÃ¤hnt, besserte sich nach Auffassung der BeschwerdefÃ¼hrerin der Zustand ihrer HÃ¤nde nach der Begutachtung infolge der Behandlungsmassnahmen. Den nach dem Gutachten ergangenen medizinischen Berichten kann ebenfalls nicht entnommen werden, dass sich der Zustand verschlechtert hÃ¤tte. Insgesamt ist von einem zumindest gleichgebliebenen wenn nicht sogar verbesserten Zustandsbild der HÃ¤nde seit der Begutachtung im Jahre 2004 auszugehen. Wenn Dr. A.___ die ErgÃ¤nzungsfragen anhand der damaligen Unterlagen beantwortet hat, wirkt sich dies angesichts dessen sicherlich nicht zu Ungunsten der BeschwerdefÃ¼hrerin aus. Eine erneute persÃ¶nliche Untersuchung der HÃ¤nde durch den Gutachter erscheint insgesamt angesichts der Aktenlage nicht geboten.</w:t>
      </w:r>
    </w:p>
    <w:p>
      <w:r>
        <w:rPr>
          <w:b/>
        </w:rPr>
        <w:t>E. 3.3.3</w:t>
      </w:r>
    </w:p>
    <w:p>
      <w:r>
        <w:t>Im Weiteren liess die BeschwerdefÃ¼hrerin einwenden, sie mÃ¼sse permanent die HÃ¤nde mit Hautschutzprodukten eincremen, die Salben einwirken lassen und nach geringster mechanischer Beanspruchung die HÃ¤nde hernach strikt schonen. Bei nur schon geringen Ãberbeanspruchungen oder BehandlungslÃ¼cken verschlimmere sich der Zustand der Ekzeme umgehend und es trete eine volle ArbeitsunfÃ¤higkeit ein (Urk. 1 S. 4). Sie mÃ¼sse auch bei sehr geringer mechanischer Belastung stÃ¼ndlich Hautschutzsalben auftragen und einwirken lassen, was zu stÃ¼ndlichen Pausen von mindestens 10 Minuten fÃ¼hre (Urk. 1 S. 5).</w:t>
      </w:r>
    </w:p>
    <w:p>
      <w:r>
        <w:t>GestÃ¼tzt auf die AusfÃ¼hrungen von Dr. A.___ ist davon auszugehen, dass die verschriebenen topischen Immunmodulatoren morgens frÃ¼h und abends vor dem Einschlafen aufzutragen sind (Urk. 18 lit. f). Bei den weiteren von der BeschwerdefÃ¼hrerin verwendeten Hautschutzsalben (Exipialporec [richtig: Excipial Protect] und Elocom, vgl. Urk. 57/2) ist davon auszugehen, dass diese entweder nur sporadisch und nach RÃ¼cksprache mit dem Arzt angewendet werden (Elocom) oder wÃ¤hrend der normalen Arbeit aufgetragen werden kÃ¶nnen, ohne dass die Arbeit wÃ¤hrend eines nennenswerten Zeitraums unterbrochen werden mÃ¼sste (Excipial Protect). Die von Dr. A.___ im ErgÃ¤nzungsbericht empfohlene Hautschutzsalbe Kerodex 1 (Urk. 18 lit. f) ist zum Schutz bei Arbeiten vorgesehen, bei denen man zum Beispiel mit wÃ¤ssrigen LÃ¶sungen in BerÃ¼hrung kommt (vgl. http://www.brw.ch/shop/ produkte/detail/index.html?t_ProduktNr=537032&amp;t_Node=681850), wobei die BeschwerdefÃ¼hrerin bei den ihr weiterhin zumutbaren TÃ¤tigkeiten eben gerade nicht in Kontakt mit solchen kommt und sich ein regelmÃ¤ssiges Auftragen dieser Salbe wÃ¤hrend der Arbeit erÃ¼brigen dÃ¼rfte. Insgesamt ist nicht davon auszugehen, dass die vorzunehmenden Hautschutzmassnahmen die ArbeitsfÃ¤higkeit noch zusÃ¤tzlich wesentlich beeintrÃ¤chtigen.</w:t>
      </w:r>
    </w:p>
    <w:p>
      <w:r>
        <w:t>3.4Â Â Â Â Â Â Â Â  Zusammenfassend vermÃ¶gen die EinwÃ¤nde der BeschwerdefÃ¼hrerin keine Zweifel an der Richtigkeit der Beurteilung durch den Gutachter Dr. A.___ zu wecken und ist auf dessen ArbeitsfÃ¤higkeitsbeurteilung, welche im Ãbrigen durch die EinschÃ¤tzung des SUVA-Arbeitsmediziners Dr. C.___ (siehe Erw. 3.2.3) weitgehend gestÃ¼tzt wird, abzustellen. Es ist daher davon auszugehen, dass die BeschwerdefÃ¼hrerin in einer TÃ¤tigkeit ohne nennenswerte Belastung der HÃ¤nde zu mindestens 50 %, das heisst im Umfang wie vor Eintritt des Gesundheitsschadens, arbeitsfÃ¤hig ist.</w:t>
      </w:r>
    </w:p>
    <w:p>
      <w:r>
        <w:t>4.Â Â Â Â Â Â</w:t>
      </w:r>
    </w:p>
    <w:p>
      <w:r>
        <w:t>4.1</w:t>
      </w:r>
    </w:p>
    <w:p>
      <w:r>
        <w:t>4.1.1 Weiter liess die BeschwerdefÃ¼hrerin ausfÃ¼hren, eine allenfalls bestehende medizinisch-theoretische RestarbeitsfÃ¤higkeit kÃ¶nne sie auf dem freien Arbeitsmarkt nicht verwerten. Sie sei einem Arbeitgeber nicht zumutbar. Mit RÃ¼ckfÃ¤llen sei gemÃ¤ss dem Gutachter auch bei angepassten Arbeiten jederzeit zu rechnen. Sie wÃ¼rde also auch in einer angepassten TÃ¤tigkeit mehrmals monatlich fÃ¼r mehrere Tage vollstÃ¤ndig ausfallen. Zudem mÃ¼sse sie Hautschutzprodukte auftragen, womit Pausen verbunden seien (Urk. 1 S. 5).</w:t>
      </w:r>
    </w:p>
    <w:p>
      <w:r>
        <w:t>4.1.2 Wie erwÃ¤hnt (Erw. 2.4) wird anhand des ausgeglichenen Arbeitsmarktes beurteilt, ob jemand seine ArbeitsfÃ¤higkeit wirtschaftlich verwerten kann. Es ist gestÃ¼tzt auf die fachÃ¤rztlichen Beurteilungen von Dr. A.___ und Dr. C.___ ohne Weiteres davon auszugehen, dass die BeschwerdefÃ¼hrerin auf einem derartigen Arbeitsmarkt trotz der bestehenden RÃ¼ckfallgefahr eine Anstellung finden kÃ¶nnte und eine BeschÃ¤ftigung der BeschwerdefÃ¼hrerin nicht nur unter Ã¼bermÃ¤ssigem Entgegenkommen eines Arbeitgebers mÃ¶glich wÃ¤re.</w:t>
      </w:r>
    </w:p>
    <w:p>
      <w:r>
        <w:t>4.2</w:t>
      </w:r>
    </w:p>
    <w:p>
      <w:r>
        <w:t>4.2.1 Die Beschwerdegegnerin legte das Valideneinkommen 2002 anhand der Angaben der beiden Arbeitgeberinnen fest und errechnete so ein Einkommen von Fr. 28'230.-- (Fr. 16'820.-- + Fr. 11'406.85, vgl. Feststellungsblatt fÃ¼r den Beschluss vom 12. November 2002, Urk. 7/35/1, siehe auch Feststellungsblatt fÃ¼r den Beschluss vom 14. Februar 2005, Urk. 7/62/2).</w:t>
      </w:r>
    </w:p>
    <w:p>
      <w:r>
        <w:t>4.2.2 Bei der Berechnung des bei der Z.___ erzielbaren Einkommens ging die Beschwerdegegnerin offensichtlich fÃ¤lschlicherweise einerseits von der Annahme aus, dass Anspruch auf Entrichtung eines 13. Monatslohn bestand, andererseits rechnete sie die FeiertagsentschÃ¤digung von 8,33 % mit ein.</w:t>
      </w:r>
    </w:p>
    <w:p>
      <w:r>
        <w:t>GemÃ¤ss der Z.___ erhielt die BeschwerdefÃ¼hrerin im Jahr 2001 keinen 13. Monatslohn, es wurde ihr jedoch eine Gratifikation im Betrag von Fr. 600.-- ausbezahlt (Urk. 7/21/2 Ziff. 20). Auch wenn keine Anhaltspunkte dafÃ¼r bestehen, dass der BeschwerdefÃ¼hrerin auch im Jahr 2002 eine solche entrichtet wurde, ist zu Gunsten der BeschwerdefÃ¼hrerin von der Auszahlung einer solchen in derselben HÃ¶he auszugehen.</w:t>
      </w:r>
    </w:p>
    <w:p>
      <w:r>
        <w:t>Die gemÃ¤ss Art. 361 des Schweizerischen Obligationenrechts (OR) absolut zwingende Norm von Art. 329d Abs. 2 OR bestimmt, dass die Ferien wÃ¤hrend der Dauer des ArbeitsverhÃ¤ltnisses nicht durch Geldleistungen oder andere VergÃ¼nstigungen abgegolten werden dÃ¼rfen (BGE 129 II 493, Erw. 3.1). DemgemÃ¤ss ist - sofern das Einkommen auf der Basis von 52 Wochen/Jahr berechnet wird - die FerienentschÃ¤digung bei der Berechnung des Valideneinkommens nicht zu berÃ¼cksichtigen, da die BeschwerdefÃ¼hrerin diese gemÃ¤ss der erwÃ¤hnten Gesetzesbestimmung zwingend effektiv beziehen muss und in dieser Zeit nichts verdient, weil ihr Ferien- und Feiertagslohnanspruch ja laufend mit dem ausbezahlten Stundenlohn abgegolten wird.</w:t>
      </w:r>
    </w:p>
    <w:p>
      <w:r>
        <w:t>GemÃ¤ss Angaben der Z.___ konnte die BeschwerdefÃ¼hrerin im Jahr 2002 ein Einkommen exklusive FerienentschÃ¤digung von monatlich Fr. 810.-- erzielen, was ein Jahreseinkommen von Fr. 9'720.-- (x 12) ergibt. Hinzuzurechnen ist die hypothetisch entrichtete Gratifikation von Fr. 600.--, womit sich ein bei der Z.___ im Jahre erzieltes Einkommen von Fr. 10'320.-- ergibt.</w:t>
      </w:r>
    </w:p>
    <w:p>
      <w:r>
        <w:t>Das bei der Y.___ erzielbare Einkommen 2002 legte die Beschwerdegegnerin mit Fr. 16'820.-- fest. Wie sie diesen Betrag errechnete, kann anhand der Angaben der Arbeitgeberin nicht nachvollzogen werden. GemÃ¤ss Arbeitgeberfragebogen hÃ¤tte die BeschwerdefÃ¼hrerin ohne Gesundheitsschaden im Jahr 2002 ein monatliches Einkommen von Fr. 1'293.85 erzielen kÃ¶nnen (Urk. 7/10/2 Ziff. 12).</w:t>
      </w:r>
    </w:p>
    <w:p>
      <w:r>
        <w:t>Zu beachten ist, dass die TÃ¤tigkeit der BeschwerdefÃ¼hrerin im Rahmen dieses ArbeitsverhÃ¤ltnisses offensichtlich auf der Basis eines Stundenlohnes bezahlt wurde und ihre ArbeitseinsÃ¤tze zwar eine gewisse UnregelmÃ¤ssigkeit aufwiesen (siehe Unfallmeldung UVG vom 2. MÃ¤rz 2001 [Urk. 7/17/43], jedoch in der Regel sich im Rahmen von 12,5 Stunden die Woche bewegten (Urk. 7/10/2 Ziff. 9, siehe auch Lohnabrechnungen der Monate Januar 2000 bis Januar 2001, Urk. 16/114.4 - 114.16). GemÃ¤ss Angaben der Arbeitgeberin (Urk. 7/10/2 Ziff. 20) betrug der AHV-pflichtige Lohn der BeschwerdefÃ¼hrerin im Jahre 2000 Fr. 14'662.05, jener des Jahres 2001 Fr. 15'676.-- (Fr. 1'281.40 x 12 plus Fr. 300.-- Reallohnzulage). Im Jahre 2002 hÃ¤tte die BeschwerdefÃ¼hrerin einen Monatslohn von Fr. 1'293.85 erzielen kÃ¶nnen (Urk. 7/10/2 Ziff. 20), was ein AHV-pflichtiges Erwerbseinkommen von Fr. 15'526.20 (x 12) ergÃ¤be. GegenÃ¼ber der SUVA hatte die Y.___ mit Schreiben vom 26. September 2003 mitgeteilt, der mutmassliche Lohn der BeschwerdefÃ¼hrerin hÃ¤tte im Jahre 2002 Fr. 15'676.20 betragen (Urk. 16/62.1). Dieser Betrag, der grundsÃ¤tzlich den Angaben der Arbeitgeberin in ihrem Bericht vom 2. April 2002 entspricht (Urk. 7/10), ist als Valideneinkommen einzusetzen.</w:t>
      </w:r>
    </w:p>
    <w:p>
      <w:r>
        <w:t>Gesamthaft ist aufgrund des Gesagten von einem im Jahr 2002 mÃ¶glichen Valideneinkommen von Fr. 25'996.20 (Fr. 15'676.20 + Fr. 10'320.--) auszugehen.</w:t>
      </w:r>
    </w:p>
    <w:p>
      <w:r>
        <w:t>4.2.3 Das Invalideneinkommen legte die BeschwerdefÃ¼hrerin anhand des Zentralwertes der TabellenlÃ¶hne fÃ¼r Frauen gemÃ¤ss den vom Bundesamt fÃ¼r Statistik periodisch herausgegebenen Lohnstrukturerhebungen (LSE) fÃ¼r das Jahr 2002 unter BerÃ¼cksichtigung eines 48%igen Arbeitspensums sowie eines leidensbedingten Abzuges von 20 % mit Fr. 18'605.-- fest (Urk. 7/66/1). Auch diese Berechnung kann anhand der verfÃ¼gbaren statistischen Angaben nicht nachvollzogen werden.</w:t>
      </w:r>
    </w:p>
    <w:p>
      <w:r>
        <w:t>Der Zentralwert fÃ¼r die mit einfachen und repetitiven TÃ¤tigkeiten beschÃ¤ftigten Frauen betrug im Jahr 2002 im privaten Sektor Fr. 3Â820.-- pro Monat bei 40 Arbeitsstunden pro Woche (LSE 2002, Tabelle TA1 S. 43). Bei einer betriebsÃ¼blichen Arbeitszeit von 41,7 Stunden pro Woche im Jahr 2002 (Die Volkswirtschaft 9-2008 Tab. B 9.2 S. 98) ergibt sich ein Gehalt von Fr. 3'982.35 pro Monat beziehungsweise ein solches von Fr. 47'788.20 im Jahr 2002. Unter BerÃ¼cksichtigung eines 48%igen Arbeitspensums sowie eines leidensbedingten Abzuges von 20 % ergibt sich ein als zumutbares Invalideneinkommen heranzuziehendes Einkommen von Fr. 18'350.70.</w:t>
      </w:r>
    </w:p>
    <w:p>
      <w:r>
        <w:t>4.2.4 Die BeschwerdefÃ¼hrerin liess die Auffassung vertreten, der Abzug von den TabellenlÃ¶hnen sei mit 20 % jedenfalls zu tief bemessen worden (Urk. 1 S. 8).</w:t>
      </w:r>
    </w:p>
    <w:p>
      <w:r>
        <w:t>Â Â Â Â Â Â Â Â  Wie erwÃ¤hnt (Erw. 2.4), kÃ¶nnen die statistischen LÃ¶hne um bis zu 25 % gekÃ¼rzt werden. Die HÃ¶he des vorzunehmenden Abzuges steht im Ermessen der Verwaltung. Das Sozialversicherungsgericht darf sein Ermessen nicht ohne triftigen Grund an die Stelle desjenigen der Verwaltung setzen; es muss sich somit auf Gegebenheiten abstÃ¼tzen kÃ¶nnen, welche seine abweichende ErmessensausÃ¼bung als nahe liegender erscheinen lassen.</w:t>
      </w:r>
    </w:p>
    <w:p>
      <w:r>
        <w:t>Â Â Â Â Â Â Â Â  Die von der BeschwerdefÃ¼hrerin geltend gemachte stÃ¼ndlich erforderliche Pause von mindestens 10 Minuten zur Behandlung der HÃ¤nde ist, wie erwÃ¤hnt (Erw. 3.3.3), nicht ausgewiesen. Jedoch wirkt sich vorliegend der Umstand, dass sie nur noch in einer die HÃ¤nde mechanisch gering belastenden TÃ¤tigkeit arbeitsfÃ¤hig ist, auf die ErwerbsmÃ¶glichkeiten aus. Weiter ist zu berÃ¼cksichtigen, dass die 1955 geborene BeschwerdefÃ¼hrerin Ã¼ber die Niederlassungsbewilligung C verfÃ¼gt (Urk. 7/5/4), sich seit 1990 (Urk. 7/8/3) in der Schweiz aufhÃ¤lt und seit 1992 (Urk. 7/20/1) hier auch erwerbstÃ¤tig ist.</w:t>
      </w:r>
    </w:p>
    <w:p>
      <w:r>
        <w:t>Â Â Â Â Â Â Â Â  Insgesamt hat die Beschwerdegegnerin das ihr zustehende pflichtgemÃ¤sse Ermessen nicht unterschritten, weshalb kein Anlass dazu besteht, einen hÃ¶heren leidensbedingten Abzug als 20 % vorzunehmen.</w:t>
      </w:r>
    </w:p>
    <w:p>
      <w:r>
        <w:t>4.3Â Â Â Â Â Â Â Â  ZusammenfassendÂ  ergibt sich bei einem Valideneinkommen von Fr. 25'996.20 und einem Invalideneinkommen von Fr. 18'350.70 eine Erwerbseinbusse von Fr. 7'645.50, was 29,41 % entspricht. Bei einem Anteil der ErwerbstÃ¤tigkeit von 48 % resultiert eine TeilinvaliditÃ¤t im Erwerbsbereich von 14,12 %.</w:t>
      </w:r>
    </w:p>
    <w:p>
      <w:r>
        <w:t>Zusammen mit der TeilinvaliditÃ¤t im Haushaltsbereich von 27,69 % (Urk. 7/66/2) ergibt sich ein GesamtinvaliditÃ¤tsgrad von 41,81 %, was gerundet 42 % entspricht und Anspruch auf die Entrichtung einer Viertelsrente gibt.</w:t>
      </w:r>
    </w:p>
    <w:p>
      <w:r>
        <w:t>5.Â Â Â Â Â Â  Der angefochtene Entscheid ist gemÃ¤ss dem Gesagten nicht zu beanstanden und die von der BeschwerdefÃ¼hrerin dagegen erhobene Beschwerde ist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Barbara Laur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