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IV.2007.00049 vom 10. April 2007</w:t>
      </w:r>
    </w:p>
    <w:p>
      <w:r>
        <w:t>ZH Sozialversicherungsgericht, 2007-04-10, DE</w:t>
      </w:r>
    </w:p>
    <w:p>
      <w:r>
        <w:rPr>
          <w:b/>
        </w:rPr>
        <w:t xml:space="preserve">Quelle: </w:t>
      </w:r>
      <w:r>
        <w:t>https://mcp.opencaselaw.ch/entscheid/zh_sozialversicherungsgericht_IV.2007.00049</w:t>
      </w:r>
    </w:p>
    <w:p>
      <w:r>
        <w:t>FR: ZH_SOZIALVERSICHERUNGSGERICHT IV.2007.00049 du 10 avril 2007</w:t>
      </w:r>
    </w:p>
    <w:p>
      <w:r>
        <w:t>IT: ZH_SOZIALVERSICHERUNGSGERICHT IV.2007.00049 del 10 aprile 2007</w:t>
      </w:r>
    </w:p>
    <w:p>
      <w:pPr>
        <w:pStyle w:val="Heading2"/>
      </w:pPr>
      <w:r>
        <w:t>Erwägungen</w:t>
      </w:r>
    </w:p>
    <w:p>
      <w:r>
        <w:rPr>
          <w:b/>
        </w:rPr>
        <w:t>E. 1</w:t>
      </w:r>
    </w:p>
    <w:p>
      <w:r>
        <w:t>1.1Â Â Â Â  Nach Art. 16 Abs. 1 des Bundesgesetzes Ã¼ber die Invalidenversicherung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1.2Â Â 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(seit 1. Januar 2004: oder psychischen) Gesundheitsschaden (Art. 4 Abs. 1 IVG, seit 1. Januar 2003: in Verbindung mit Art. 7 und 8 Abs. 1 des Bundesgesetzes Ã¼ber den Allgemeinen Teil des Sozialversicherungsrechts, ATSG) entwickelten GrundsÃ¤tze auch im Bereich des Art. 16 IVG massgeblich; dabei ist jedoch nicht die ErwerbstÃ¤tigkeit, sondern der beabsichtigte Ausbildungsgang mit seinen spezifischen Anforderungen Bezugspunkt (BGE 114 V 30 Erw. 1b in fine mit Hinweisen; Urteil des EidgenÃ¶ssischen Versicherungsgerichtes in Sachen S. vom 16. MÃ¤rz 2006, I 159/05, Erw. 3.2.2). Sodann ist es unerheblich, ob die versicherte Person bei Erlass der VerwaltungsverfÃ¼gung an einem invalidisierenden Gesundheitsschaden leidet. Denn es kommt im Rahmen von Art. 4 Abs. 1 IVG (seit 1. Januar 2003: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t>1.3Â Â Â Â  Zusammenfassend mÃ¼ssen somit gemÃ¤ss Rz 3010 des Kreisschreibens Ã¼ber die Eingliederungsmassnahmen beruflicher Art (nachfolgend: KSBE; gÃ¼ltig ab 1. Januar 2005, Stand 1. Juli 2006) die folgenden Bedingungen kumulativ erfÃ¼llt sein: Es muss eine InvaliditÃ¤t vorliegen, welche die versicherte Person in der beruflichen Ausbildung wesentlich einschrÃ¤nkt und erhebliche invaliditÃ¤tsbedingte Mehrkosten verursacht. Weiter muss die versicherte Person eingliederungsfÃ¤hig sein, das heisst sie muss objektiv und subjektiv in der Lage sein, berufsbildende Massnahmen zu bestehen. Schliesslich muss die Ausbildung der Behinderung angepasst sein und den FÃ¤higkeiten der versicherten Person entsprechen. Sie muss zudem einfach und zweckmÃ¤ssig und auf die Eingliederung in das Erwerbsleben oder in den Aufgabenbereich ausgerichtet sein. Nicht Ã¼bernommen werden Kosten fÃ¼r eine Ausbildung, die voraussichtlich zu keiner wirtschaftlich ausreichend verwertbaren Arbeitsleistung fÃ¼hren wird. Wirtschaftlich ausreichend verwertbar ist eine Arbeitsleistung dann, wenn sie zu einem Leistungslohn von mindestens Fr. 2.35 pro Stunde fÃ¼hrt (AHI 2000 S. 187).</w:t>
      </w:r>
    </w:p>
    <w:p>
      <w:r>
        <w:t>Â Â Â Â Â Â Â Â  Diese Verwaltungsweisungen sind gesetzeskonform und daher auch fÃ¼r die Rechtsprechung verbindlich (BGE 130 V 172 Erw. 4.3.1, 232 Erw. 2.1 je mit Hinweisen).</w:t>
      </w:r>
    </w:p>
    <w:p>
      <w:r>
        <w:t>1.4Â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rPr>
          <w:b/>
        </w:rPr>
        <w:t>E. 2</w:t>
      </w:r>
    </w:p>
    <w:p>
      <w:r>
        <w:t>2.1Â Â Â Â  Strittig und zu prÃ¼fen ist, ob ein Anspruch auf Ãbernahme der Kosten fÃ¼r eine erstmalige berufliche Ausbildung durch die Invalidenversicherung besteht.</w:t>
      </w:r>
    </w:p>
    <w:p>
      <w:r>
        <w:t>2.2Â Â Â Â  Die Beschwerdegegnerin begrÃ¼ndete die Abweisung einer Kostengutsprache fÃ¼r Leistungen der Invalidenversicherung damit, dass gestÃ¼tzt auf die medizinischen AbklÃ¤rungen kein relevanter Gesundheitsschaden im Sinne des Bundesgesetzes Ã¼ber die Invalidenversicherung ausgewiesen sei, der die AusbildungsfÃ¤higkeit erheblich zu beeintrÃ¤chtigen vermÃ¶ge. Vielmehr sei am ehesten von einer behandelbaren kombinierten StÃ¶rung des Sozialverhaltens und der Emotionen in der Adoleszenz mit Besserungs- und Stabilisierungstendenzen unter Therapie auszugehen (Urk. 2 S. 1).</w:t>
      </w:r>
    </w:p>
    <w:p>
      <w:r>
        <w:t>2.3Â Â Â Â  Der BeschwerdefÃ¼hrer wandte im Wesentlichen ein, er sei nicht in der Lage, in der freien Wirtschaft zu arbeiten. Deshalb sei fÃ¼r ihn ein Einstieg in die Berufswelt nur mittels einer erstmaligen Ausbildung im Rahmen einer geschÃ¼tzten LehrstÃ¤tte mÃ¶glich (Urk. 1).</w:t>
      </w:r>
    </w:p>
    <w:p>
      <w:r>
        <w:rPr>
          <w:b/>
        </w:rPr>
        <w:t>E. 3</w:t>
      </w:r>
    </w:p>
    <w:p>
      <w:r>
        <w:t>3.1Â Â Â Â  Dr. med. B.___, Kinder- und Jugendpsychiatrie FMH, behandelt den BeschwerdefÃ¼hrer seit Sommer 2005 und diagnostizierte in ihrem Bericht vom 24. August 2006 (Urk. 8/6) eine seit Sommer 2005 bestehende kombinierte StÃ¶rung des Sozialverhaltens und der Emotionen (F92.8; Urk. 8/6/3 lit. A). Der Gesundheitszustand des BeschwerdefÃ¼hrers wirke sich auf den Schulbesuch oder die berufliche Ausbildung aus, sei aber besserungsfÃ¤hig (Urk. 8/6/3 lit. A, lit. C, Ziff. 1).</w:t>
      </w:r>
    </w:p>
    <w:p>
      <w:r>
        <w:t>Â Â Â Â Â Â Â Â  Beim BeschwerdefÃ¼hrer handle es sich um einen ausgesprochen introvertierten Jugendlichen, der seit der medikamentÃ¶sen Behandlung psychisch etwas stabilisiert sei. Die psychische Problematik erschwere zudem die Berufsfindung (Urk. 8/6/4 Ziff. 4). Das Ergebnis einer LeistungsabklÃ¤rung sei ein insgesamt durchschnittlicher IQ mit SchwÃ¤chen beim Tempo und dem allgemeinen VerstÃ¤ndnis. Ausserdem habe die Rey-Figur Hinweise auf eine verminderte StrukturierungsfÃ¤higkeit ergeben. Der BeschwerdefÃ¼hrer sei nun soweit stabilisiert, dass eine berufliche Integration mÃ¶glich erscheine, wobei er in einem vÃ¶llig ungeschÃ¼tzten beruflichen Umfeld kaum bestehen kÃ¶nne. Intellektuell spreche nichts gegen eine regulÃ¤re Lehre, auch die Arbeitsmotivation und der Einsatz dÃ¼rften gut sein (Urk. 8/6/4 Ziff. 6-7).</w:t>
      </w:r>
    </w:p>
    <w:p>
      <w:r>
        <w:t>Â Â Â Â Â Â Â Â  Die ArbeitsfÃ¤higkeit bezÃ¼glich Tempo und psychischer Belastbarkeit beurteilte Dr. B.___ als leicht reduziert (zirka 20 %). In einem entsprechenden Umfeld dÃ¼rfte der BeschwerdefÃ¼hrer dies jedoch durch seinen Einsatz wieder wettmachen (Urk. 8/6/4 Ziff. 7).</w:t>
      </w:r>
    </w:p>
    <w:p>
      <w:r>
        <w:t>3.2Â Â Â Â  In ihrem Ã¤rztlichen Zeugnis vom 17. Dezember 2006 (Urk. 3/1) wies Dr. B.___ darauf hin, der BeschwerdefÃ¼hrer habe verschiedentlich einen Praktikumsplatz oder eine Lehrstelle mit der BegrÃ¼ndung, er arbeite zu langsam und zeige zu wenig Interesse, nicht erhalten. Sein langsames Tempo sowie seine Hemmung, spontan auf andere Menschen zuzugehen, kÃ¶nne nicht anders angegangen werden, als dass er Routine erhalte, ArbeitsgÃ¤nge automatisiere und sich eine SelbstÃ¤ndigkeit aneigne. Dies erfordere aber den Zugang zu entsprechend tragfÃ¤higen Lehrstellen, die ihm die nÃ¶tige Zeit einrÃ¤umten, und er brauche Hilfe im Finden einer fÃ¼r ihn passenden Stelle.</w:t>
      </w:r>
    </w:p>
    <w:p>
      <w:r>
        <w:t>Â Â Â Â Â Â Â Â  Der Bericht vom ÂC.___Â vom 10. Januar 2007 enthÃ¤lt den Hinweis, dass der BeschwerdefÃ¼hrer gerne einen Ausbildungsplatz als GÃ¤rtner suchen mÃ¶chte (Urk. 3/2).</w:t>
      </w:r>
    </w:p>
    <w:p>
      <w:r>
        <w:rPr>
          <w:b/>
        </w:rPr>
        <w:t>E. 4</w:t>
      </w:r>
    </w:p>
    <w:p>
      <w:r>
        <w:t>4.1Â Â Â Â  GestÃ¼tzt auf den Bericht von Dr. B.___ vom 24. August 2006 (Urk. 8/6) ist davon auszugehen, dass der BeschwerdefÃ¼hrer an einer kombinierten StÃ¶rung des Sozialverhaltens und der Emotionen (F92.8) leidet, die sich nicht nur auf das SprachverstÃ¤ndnis und die Verarbeitung von Emotionen auswirkt, sondern auch zu einem reduzierten Tempo sowie einem verminderten allgemeinen VerstÃ¤ndnis und StrukturierungsfÃ¤higkeit fÃ¼hrt (Urk. 8/6/4 Ziff. 6). Entgegen der Auffassung der Beschwerdegegnerin (Urk. 2 S. 2) besteht somit eine im Sinne von Art. 16 IVG zu berÃ¼cksichtigende InvaliditÃ¤t.</w:t>
      </w:r>
    </w:p>
    <w:p>
      <w:r>
        <w:t>Â Â Â Â Â Â Â Â  Vor diesem Hintergrund ist davon auszugehen, dass auch eine InvaliditÃ¤t im Sinne von Art. 15 IVG vorliegt, zumal als invalid gilt, wer aus gesundheitlichen GrÃ¼nden, die - wie erwÃ¤hnt - gegeben sind, in der Berufswahl behindert ist (vgl. vorstehend Erw. 1.4 und nachfolgend Erw. 4.5).</w:t>
      </w:r>
    </w:p>
    <w:p>
      <w:r>
        <w:t>4.2Â Â Â Â  Der BeschwerdefÃ¼hrer ist laut Dr. B.___ inzwischen medikamentÃ¶s und psychotherapeutisch soweit stabilisiert, dass eine berufliche Integration, insbesondere in einem geschÃ¼tzten beruflichen Umfeld, aus Ã¤rztlicher Sicht mÃ¶glich erscheint. Diese EinschÃ¤tzung von Dr. B.___ Ã¼berzeugt, nimmt doch der BeschwerdefÃ¼hrer seit August 2006 an einem Berufsintegrationsprogramm teil und bemÃ¼hte sich um einen Praktikumsplatz beziehungsweise um eine Lehrstelle (Urk. 3/2, Urk. 8/3 Ziff. 3.1, Urk. 8/6/4 Ziff. 4, Urk. 8/7). Es ist somit davon auszugehen, dass der BeschwerdefÃ¼hrer objektiv und subjektiv in der Lage ist, berufsbildende Massnahmen zu bestehen, mithin eingliederungsfÃ¤hig ist, zumal er gemÃ¤ss Zwischenbericht des ÂC.___Â vom 10. Januar 2007 (Urk. 3/2) seit Dezember 2006 ein Praktikum in einem geschÃ¼tzten Rahmen absolviert und seine Arbeit dort gut und pflichtgemÃ¤ss erledigt.</w:t>
      </w:r>
    </w:p>
    <w:p>
      <w:r>
        <w:t>4.3Â Â Â Â  FÃ¼r die Zusprache erstmaliger beruflicher Massnahmen wird vorausgesetzt, dass die Berufswahl bereits getroffen wurde (Rz 3003 KSBE). Die Beschwerdegegnerin verneinte das Vorliegen eines medizinisch relevanten Gesundheitsschadens, ohne in der Folge weitere zusÃ¤tzliche AbklÃ¤rungen betreffend die Ã¼brigen Voraussetzungen vorzunehmen, weshalb gestÃ¼tzt auf die vorliegenden Akten nicht abschliessend darÃ¼ber befunden werden kann, ob und bejahendenfalls fÃ¼r welchen Beruf eine Wahl getroffen wurde. Mangels Klarheit Ã¼ber eine allenfalls vorgesehene Ausbildung und AbklÃ¤rungen Ã¼ber die EinschrÃ¤nkungen aufgrund des Gesundheitsschadens lÃ¤sst sich auch die Frage, ob eine konkrete vorgesehene Ausbildung der psychischen BeeintrÃ¤chtigung des BeschwerdefÃ¼hrers angepasst ist und seinen FÃ¤higkeiten entspricht, nicht beantworten.</w:t>
      </w:r>
    </w:p>
    <w:p>
      <w:r>
        <w:t>4.4Â Â Â Â  Die Aktenlage ist zur Beurteilung des Anspruchs auf eine erstmalige berufliche Ausbildung nicht ausreichend. Der entscheiderhebliche Sachverhalt lÃ¤sst sich somit nicht abschliessend beurteilen.</w:t>
      </w:r>
    </w:p>
    <w:p>
      <w:r>
        <w:t>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Die Sache ist daher an die Beschwerdegegnerin zurÃ¼ckzuweisen, damit diese die nÃ¶tigen ZusatzabklÃ¤rungen trifft. Hernach wird sie den Anspruch auf eine erstmalige berufliche Ausbildung im Rahmen von beruflichen Massnahmen erneut zu prÃ¼fen haben.</w:t>
      </w:r>
    </w:p>
    <w:p>
      <w:r>
        <w:t>4.5.Â Â Â  Der BeschwerdefÃ¼hrer ersuchte mit der Anmeldung vom 3. August 2006 um Berufsberatung (Urk. 8/3 Ziff. 5.7). Die Beschwerdegegnerin hat dieses Begehren bisher jedoch nicht behandelt (vgl. Urk. 8/8), obwohl die behandelnde Ãrztin des BeschwerdefÃ¼hrers Dr. B.___ darauf aufmerksam machte, dass eine berufsberaterische Begleitung sinnvoll wÃ¤re, zumal die Berufsfindung durch die psychische Problematik erschwert sei und er eine Lehrstelle benÃ¶tige, die sein langsames Tempo und seine Hemmungen berÃ¼cksichtige und ihm die nÃ¶tige Zeit einrÃ¤umen kÃ¶nne (Urk. 3/1, Urk. 8/6/4 Ziff. 4, Ziff. 7).</w:t>
      </w:r>
    </w:p>
    <w:p>
      <w:r>
        <w:t>Â Â Â Â Â Â Â Â  Nach der bundesgerichtlichen Rechtsprechung wahrt der Versicherte mit der Anmeldung grundsÃ¤tzlich alle nach den UmstÃ¤nden vernÃ¼nftigerweise in Betracht fallenden LeistungsansprÃ¼che - als Ausfluss aus der Untersuchungsmaxime und der Rechtsanwendung von Amtes wegen (Urteil des EidgenÃ¶ssischen Versicherungsgerichts in Sachen M. vom 8. Mai 2001, I 336/00, Erw. 4 mit Hinweisen). Da vorliegend nicht ausgeschlossen werden kann, dass die invaliditÃ¤tsmÃ¤ssigen Voraussetzungen berufsberatischer Vorkehren nach Art. 15 IVG erfÃ¼llt sind, sind die Akten auch unter diesem Gesichtspunkt der Beschwerdegegnerin zur weiteren PrÃ¼fung zu Ã¼berweisen.</w:t>
      </w:r>
    </w:p>
    <w:p>
      <w:r>
        <w:t>4.6Â Â Â Â  Zusammenfassend ist festzuhalten, dass die Beschwerde in dem Sinne gutzu-heissen ist, dass die angefochtene VerfÃ¼gung vom 30. November 2006 aufzuheben und die Sache an die Beschwerdegegnerin zurÃ¼ckzuweisen ist, damit diese, nach erfolgter AbklÃ¤rung im Sinne der ErwÃ¤gungen, Ã¼ber den Anspruch des BeschwerdefÃ¼hrers auf berufliche Massnahmen (erstmalige berufliche Ausbildung und Berufsberatung) neu verfÃ¼ge.</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1bis IVG in der seit dem 1. Juli 2006 in Kraft stehenden Verfassung) und auf Fr. 400.-- festzusetzen. Entsprechend dem Ausgang des Verfahrens sind sie der Beschwerdegegnerin aufzuerlegen.</w:t>
      </w:r>
    </w:p>
    <w:p>
      <w:r>
        <w:t>5.2Â Â Â Â  Dem BeschwerdefÃ¼hrer ist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Das Gericht erkennt:</w:t>
      </w:r>
    </w:p>
    <w:p>
      <w:r>
        <w:t>1.Â Â Â Â Â Â Â Â  Die Beschwerde wird in dem Sinne gutgeheissen, dass die angefochtene VerfÃ¼gung vom 30. November 2006 aufgehoben und die Sache an die Sozialversicherungsanstalt des Kantons ZÃ¼rich, IV-Stelle, zurÃ¼ckgewiesen wird, damit diese nach erfolgter AbklÃ¤rung im Sinne der ErwÃ¤gungen, neu verfÃ¼ge.</w:t>
      </w:r>
    </w:p>
    <w:p>
      <w:r>
        <w:t>2.Â Â Â Â Â Â Â Â  Die Gerichtskosten von Fr. 400.-- werden der Beschwerdegegnerin auferlegt.</w:t>
      </w:r>
    </w:p>
    <w:p>
      <w:r>
        <w:t>Â Â Â Â Â Â Â Â Â Â  Rechnung und Einzahlungsschein werden der Kostenpflichtigen nach Eintritt der Rechtskraft zugestellt.</w:t>
      </w:r>
    </w:p>
    <w:p>
      <w:r>
        <w:t>3.Â Â Â Â Â Â Â Â  Zustellung gegen Empfangsschein an:</w:t>
      </w:r>
    </w:p>
    <w:p>
      <w:r>
        <w:t>- Paula Scarpitta, unter Beilage des Doppels von Urk. 7</w:t>
      </w:r>
    </w:p>
    <w:p>
      <w:r>
        <w:t>- Sozialversicherungsanstalt des Kantons ZÃ¼rich, IV-Stelle</w:t>
      </w:r>
    </w:p>
    <w:p>
      <w:r>
        <w:t>- Bundesamt fÃ¼r Sozialversicherung</w:t>
      </w:r>
    </w:p>
    <w:p>
      <w:r>
        <w:t>Â Â Â Â Â Â Â Â Â Â Â  sowie an:</w:t>
      </w:r>
    </w:p>
    <w:p>
      <w:r>
        <w:t>-Â Â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