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IV.2007.00046 vom 4. Juni 2007</w:t>
      </w:r>
    </w:p>
    <w:p>
      <w:r>
        <w:t>ZH Sozialversicherungsgericht, 2007-06-04, DE</w:t>
      </w:r>
    </w:p>
    <w:p>
      <w:r>
        <w:rPr>
          <w:b/>
        </w:rPr>
        <w:t xml:space="preserve">Quelle: </w:t>
      </w:r>
      <w:r>
        <w:t>https://mcp.opencaselaw.ch/entscheid/zh_sozialversicherungsgericht_IV.2007.00046</w:t>
      </w:r>
    </w:p>
    <w:p>
      <w:r>
        <w:t>FR: ZH_SOZIALVERSICHERUNGSGERICHT IV.2007.00046 du 4 juin 2007</w:t>
      </w:r>
    </w:p>
    <w:p>
      <w:r>
        <w:t>IT: ZH_SOZIALVERSICHERUNGSGERICHT IV.2007.00046 del 4 giugno 2007</w:t>
      </w:r>
    </w:p>
    <w:p>
      <w:pPr>
        <w:pStyle w:val="Heading2"/>
      </w:pPr>
      <w:r>
        <w:t>Erwägungen</w:t>
      </w:r>
    </w:p>
    <w:p>
      <w:r>
        <w:rPr>
          <w:b/>
        </w:rPr>
        <w:t>E. 2.1</w:t>
      </w:r>
    </w:p>
    <w:p>
      <w:r>
        <w:t>2.1.1Â Â  GemÃ¤ss Art. 15 des Bundesgesetzes Ã¼ber die Invalidenversicherung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Gesundheitszustades aber darin behindert ist, weil die Kenntnisse Ã¼ber Neigungen, berufliche FÃ¤higkeiten und MÃ¶glichkeiten nicht ausreichen, um einen der Behinderung angepassten Beruf wÃ¤hlen zu kÃ¶nnen (ZAK 1977 S. 191 Erw. 2; Urteil des EidgenÃ¶ssischen Versicherungsgerichtes [EVG]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2.1.2Â Â  Anspruch auf Berufsberatung haben gemÃ¤ss Rz 2002 des Kreisschreibens Ã¼ber die Eingliederungsmassnahmen beruflicher Art (nachfolgend: KSBE; gÃ¼ltig ab 1. Januar 2005, Stand 1. Juli 2006) versicherte Personen, die wegen einer Behinderung in ihrer Berufswahl oder in der AusÃ¼bung ihrer bisherigen TÃ¤tigkeit beeintrÃ¤chtigt und daher auf spezialisierte Berufsberatung angewiesen sind.</w:t>
      </w:r>
    </w:p>
    <w:p>
      <w:r>
        <w:rPr>
          <w:b/>
        </w:rPr>
        <w:t>E. 2.2</w:t>
      </w:r>
    </w:p>
    <w:p>
      <w:r>
        <w:t>2.2.1Â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2.2.2Â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EVG in Sachen K. vom 15. Mai 2002, I 485/01 mit Hinweisen auf Judikatur und Verwaltungspraxis).</w:t>
      </w:r>
    </w:p>
    <w:p>
      <w:r>
        <w:t>2.2.3Â Â  Als invalid im Sinne von Art. 16 IVG gilt, wer aus gesundheitlichen GrÃ¼nden bei einer seinen FÃ¤higkeiten entsprechenden Ausbildung erhebliche Mehrkosten auf sich nehmen muss. BezÃ¼glich psychischer BeeintrÃ¤chtigungen sind die von der Rechtsprechung zum invalidisierenden geistigen (seit 1. Januar 2004: oder psychischen) Gesundheitsschaden (Art. 4 Abs. 1 IVG, seit 1. Januar 2003: in Verbindung mit Art. 7 und 8 Abs. 1 des Bundesgesetzes Ã¼ber den Allgemeinen Teil des Sozialversicherungsrechts [ATSG]) entwickelten GrundsÃ¤tze auch im Bereich des Art. 16 IVG massgeblich; dabei ist jedoch nicht die ErwerbstÃ¤tigkeit, sondern der beabsichtigte Ausbildungsgang mit seinen spezifischen Anforderungen Bezugspunkt (BGE 114 V 30 Erw. 1b in fine mit Hinweisen; Urteil des EVG in Sachen S. vom 16. MÃ¤rz 2006, I 159/05, Erw. 3.2.2). Sodann ist es unerheblich, ob die versicherte Person bei Erlass der VerwaltungsverfÃ¼gung an einem invalidisierenden Gesundheitsschaden leidet. Denn es kommt im Rahmen von Art. 4 Abs. 1 IVG (seit 1. Januar 2003: in Verbindung mit Art. 7 und 8 Abs. 1 ATSG), von seinem ausdrÃ¼cklichen Wortlaut wie von der Systematik der Invalidenversicherung als final konzipierte Erwerbsausfallversicherung (AHI 1999 S. 79) her, nicht auf die Gleichzeitigkeit (KontemporalitÃ¤t), sondern auf die KausalitÃ¤t von Gesundheitsschaden und ErwerbsunfÃ¤higkeit an (BGE 126 V 462 Erw. 2 in fine, AHI 2003 S. 158 Erw. 2).</w:t>
      </w:r>
    </w:p>
    <w:p>
      <w:r>
        <w:t>Â Â Â Â Â Â Â Â  Diese vor Inkrafttreten des ATSG ergangene Rechtsprechung ist weiterhin gÃ¼ltig, weil das ATSG hinsichtlich der hier aktuellen Gesetzesbestimmung keine Ãnderung bewirkt hat.</w:t>
      </w:r>
    </w:p>
    <w:p>
      <w:r>
        <w:t>2.2.4Â Â  Zusammenfassend mÃ¼ssen somit gemÃ¤ss Rz 3010 KSBE die folgenden Bedingungen kumulativ erfÃ¼llt sein: Es muss eine InvaliditÃ¤t vorliegen, welche die versicherte Person in der beruflichen Ausbildung wesentlich einschrÃ¤nkt und erhebliche invaliditÃ¤tsbedingte Mehrkosten verursacht. Weiter muss die versicherte Person eingliederungsfÃ¤hig sein, das heisst sie muss objektiv und subjektiv in der Lage sein, berufsbildende Massnahmen zu bestehen. Schliesslich muss die Ausbildung der Behinderung angepasst sein und den FÃ¤higkeiten der versicherten Person entsprechen. Sie muss zudem einfach und zweckmÃ¤ssig und auf die Eingliederung in das Erwerbsleben oder in den Aufgabenbereich ausgerichtet sein. Nicht Ã¼bernommen werden Kosten fÃ¼r eine Ausbildung, die voraussichtlich zu keiner wirtschaftlich ausreichend verwertbaren Arbeitsleistung fÃ¼hren wird. Wirtschaftlich ausreichend verwertbar ist eine Arbeitsleistung dann, wenn sie zu einem Leistungslohn von mindestens Fr. 2.35 pro Stunde fÃ¼hrt (AHI 2000 S. 187).</w:t>
      </w:r>
    </w:p>
    <w:p>
      <w:r>
        <w:t>Â Â Â Â Â Â Â Â  Diese Verwaltungsweisungen sind gesetzeskonform und daher grundsÃ¤tzlich auch fÃ¼r die Rechtsprechung beachtlich (BGE 130 V 172 Erw. 4.3.1, 232 Erw. 2.1 je mit Hinweisen).</w:t>
      </w:r>
    </w:p>
    <w:p>
      <w:r>
        <w:t>2.3Â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  Im Rahmen der Verlaufskontrolle bezÃ¼glich Berufsberatung fÃ¼hrte die Beschwerdegegnerin mit dem BeschwerdefÃ¼hrer am 6. November 2002 einen Test durch. Dieser zeigte damals, dass er Ã¼ber ein durchschnittliches Oberschulniveau verfÃ¼gte, was nach EinschÃ¤tzung der Berufsberaterin fÃ¼r eine einfache Lehre ausreiche. Er sei grundsÃ¤tzlich motiviert und arbeite relativ rasch, was sich zu Lasten der Genauigkeit auswirke. Bei Schwierigkeiten zeige er relativ wenig Ausdauer, er wirke dann etwas ungeduldig und leicht entmutigt. Eine Ausbildung in der I.___ scheiterte im FrÃ¼hjahr 2003 an administrativen Eintrittsvoraussetzungen. Nach dem erfolgreichen Ãbertritt in die Ã¶ffentliche Schule in F.___ schloss die Berufsberatung der Beschwerdegegnerin den Fall im Herbst 2003 ab (Urk. 13/15). Die Ã¶ffentliche Schule in F.___ schloss der BeschwerdefÃ¼hrer mit durchwegs genÃ¼genden Noten ab (Urk. 13/18/13). Das Zeugnis des ersten Semesters an der Berufswahlschule F.___ (Ausbildung zum Maschinen- und GerÃ¤tewart) weist ungenÃ¼gende Leistungen in den FÃ¤chern Deutsch und Mathematik aus. Das Fach Zahlungsverkehr wurde zwar besucht, der Stoff aber nicht aufgearbeitet, die schriftliche Arbeit nicht abgegeben und der Vortrag dazu nicht gehalten. Der Praktikumsbegleiter hielt das teilweise ErfÃ¼llen der Anforderungen bezÃ¼glich Einsatz und Ausdauer, VerlÃ¤sslichkeit und Ordnung fest. Die Anforderungen bezÃ¼glich Zusammenarbeit im Team und SelbstÃ¤ndigkeit konnte der BeschwerdefÃ¼hrer erfÃ¼llen. Vermerkt wurden zudem unentschuldigte Absenzen in der HÃ¶he von 29 Stunden (Urk. 13/18/16). Im Februar 2005 meldete sich der BeschwerdefÃ¼hrer zum Bezug von Leistungen der Arbeitslosenversicherung an (Urk. 13/18/5). Mit VerfÃ¼gung vom 9. MÃ¤rz 2005 ordnete das Regionale Arbeitsvermittlungszentrum F.___ (RAV) ein Motivationssemester vom 2. MÃ¤rz bis zum 31. Dezember 2005 an (Urk. 13/18). Es sollte vom 2. MÃ¤rz bis zum 6. Juli 2005 in der J.___ AG in L.___ durchgefÃ¼hrt werden (Urk. 13/18/2). Der BeschwerdefÃ¼hrer arbeitete nur bis zum 28. Juni 2005 als Verkaufs-Praktikant in der Do it yourself-Abteilung mit einem Pensum von 35 Stunden pro Woche (Urk. 13/18/6). Auf seine Bewerbungen als Logistikassistent bei der M.___ AG (Urk. 13/18/9), bei der N.___ (Urk. 13/18/10), bei der P.___ AG (Urk. 13/18/11) und bei O.___ (Urk. 3/8) erhielt der BeschwerdefÃ¼hrer im Jahr 2005 Absagen.</w:t>
      </w:r>
    </w:p>
    <w:p>
      <w:r>
        <w:t>4.Â Â Â Â Â Â  Die Beschwerdegegnerin stÃ¼tzte ihren ablehnenden Entscheid auf die Beurteilung von Dr. G.___ (vgl. Urk. 12 und Urk. 13/27) ab.</w:t>
      </w:r>
    </w:p>
    <w:p>
      <w:r>
        <w:t>4.1Â Â Â Â  Aus dem Bericht von Dr. G.___ vom 6. September 2006, welcher den BeschwerdefÃ¼hrer seit Jahren behandelt (vgl. Urk. 13/19/4), geht hervor, dass dieser unter einer ADS-Problematik, bestehend seit der Primarschule, leidet. Diese wirke sich auf die ArbeitsfÃ¤higkeit aus. Die TÃ¤tigkeit als Hilfsarbeiter (aktuell bei der Gemeinde A.___) kÃ¶nne er physisch zu 100 % ausÃ¼ben. Der Gesundheitszustand sei stationÃ¤r und berufliche Massnahmen seien angezeigt. Der Arzt hielt aufgrund von subjektiven EinschÃ¤tzungen ein eingeschrÃ¤nktes KonzentrationsvermÃ¶gen, ein eingeschrÃ¤nktes AuffassungsvermÃ¶gen, eine eingeschrÃ¤nkte AnpassungsfÃ¤higkeit und eine eingeschrÃ¤nkte Belastbarkeit fest. Zeitvorgaben fÃ¼hrten zu vermehrtem Stress. Unter Zeitdruck nÃ¤hmen die Belastbarkeit, die KonzentrationsfÃ¤higkeit und die QualitÃ¤t der durchzufÃ¼hrenden Arbeit stark ab. Dr. G.___ wies bezÃ¼glich der Analyse der Gesamtsituation auf die Schulkarriere des BeschwerdefÃ¼hrers hin, wo er immer wieder wegen seiner ADS-Problematik verschiedenste Schultypen habe besuchen mÃ¼ssen. Ein eigentliches Zuhause habe er nie gehabt. Es bestehe eine gewisse Diskrepanz zwischen der Vorstellung des BeschwerdefÃ¼hrers bezÃ¼glich seiner beruflichen Zukunft und dem tatsÃ¤chlichen LeistungsvermÃ¶gen (intellektuell, Ausdauer, Auffassungsgabe und DurchhaltevermÃ¶gen). Abschliessend wies der Arzt darauf hin, dass es ihm wichtig erscheine, dass fÃ¼r den BeschwerdefÃ¼hrer eine Ausbildungsstelle gefunden werde, um Ã¼ber die weitere berufliche Zukunft zu diskutieren. Insofern kÃ¶nne er die bisherige BerufstÃ¤tigkeit nicht bewerten. Eine behinderungsangepasste TÃ¤tigkeit sei zur Zeit nicht notwendig (Urk. 13/26).</w:t>
      </w:r>
    </w:p>
    <w:p>
      <w:r>
        <w:t>4.2Â Â Â Â  Dr. H.___, bei welchem der BeschwerdefÃ¼hrer seit Juni 2006 in Behandlung steht (vgl. Urk. 13/19/4), berichtete am 7. November 2006 Ã¼ber eine Torsionsskoliose sowie eine AufmerksamkeitsdefizitstÃ¶rung. Nach EinschÃ¤tzung des Arztes sei der BeschwerdefÃ¼hrer fÃ¼r schwere kÃ¶rperliche Arbeiten nicht arbeitsfÃ¤hig. FÃ¼r leichte bis mittelschwere Arbeit mit Wechselbelastung bestÃ¼nden hingegen eine volle ArbeitsfÃ¤higkeit. Seitens der AufmerksamkeitsdefizitstÃ¶rung bestehe sicherlich ein vermindertes DurchhaltevermÃ¶gen und eine verminderte KonzentrationsfÃ¤higkeit, die schon verschiedentlich zum Abbruch von Therapien oder Schulen/Arbeitsstellen gefÃ¼hrt hÃ¤tten. Eine UnterstÃ¼tzung bezÃ¼glich der Berufswahl oder wahrscheinlich eher eine Ausbildung in einer geschÃ¼tzten Umgebung wÃ¤ren daher sicherlich sinnvoll (Urk. 13/33).</w:t>
      </w:r>
    </w:p>
    <w:p>
      <w:r>
        <w:t>5.Â Â Â Â Â Â</w:t>
      </w:r>
    </w:p>
    <w:p>
      <w:r>
        <w:t>5.1Â Â Â Â  Die dem Gericht prÃ¤sentierten Akten sind unvollstÃ¤ndig. Aus dem Feststellungsblatt vom 14. August 2000 ist zu entnehmen, dass ohne gÃ¼ltige VerfÃ¼gungen - offenbar im Zusammenhang mit Eingliederungsmassnahmen (vgl. Art. 51 Abs. 1 IVG) - seit August 1996 Reisekosten per Taxi Ã¼bernommen worden waren (Urk. 13/4). Im Arztbericht des Kinder- und Jugendpsychiatrischen Dienstes vom 7. April 2000, dem Ã¤ltesten in den Akten liegenden Arztbericht, ist zudem davon die Rede, dass - wie im Arztbericht vom 10. Dezember 1999 schon erwÃ¤hnt (der in den Akten fehlt) - voraussichtlich bis Ende der Schulzeit Oberstufe (3 Schuljahre) weiterhin medizinische Massnahmen wie bisher zur Behandlung des Geburtsgebrechens 404 nÃ¶tig seien (Urk. 13/3/4). Es lÃ¤sst sich daher nicht eruieren, aufgrund welcher Befunde ursprÃ¼nglich Leistungen gemÃ¤ss Ziff. 404 GgV Anhang gewÃ¤hrt worden sind.</w:t>
      </w:r>
    </w:p>
    <w:p>
      <w:r>
        <w:t>5.2Â Â Â Â  Dem Arztbericht von Dr. G.___ vom 6. September 2006, dem einzigen ausfÃ¼hrlicheren Arzbericht jÃ¼ngeren Datums, kann nicht entnommen werden, ob, und wenn ja, wann und weshalb mit der Ã¤rztlichen Behandlung des Geburtsgebrechens aufgehÃ¶rt wurde. Ferner geht nicht hervor, ob die in seinem Bericht festgehaltenen EinschrÃ¤nkungen in den psychischen Funktionen in objektivierter Weise erhoben wurden oder ob sie alleine auf den SelbsteinschÃ¤tzungen des BeschwerdefÃ¼hrers beruhen. Offen bleibt schliesslich die Frage, ob und inwieweit die unter "Bemerkungen" im selben Arztbericht angefÃ¼hrten EinschrÃ¤nkungen als krankheitswertig einzustufen sind oder ob auch davon zu unterscheidende, invaliditÃ¤tsfremde Ã¤ussere (soziokulturelle) Faktoren bestehen, oder innere (mit der PersÃ¶nlichkeitsstruktur des Versicherten zusammenhÃ¤ngende), deren Ãberwindung dem mittlerweile jungen Erwachsenen zuzumuten wÃ¤re. Immerhin dokumentiert einerseits ein Abschlusszeugnis der Sek. C ohne ungenÃ¼genden Noten mit einem Notendurchschnitt von Ã¼ber 4,5 (Urk. 18/13/18) doch wenigstens minimale Ressourcen, und sind 29 unentschuldigte Absenzen, das Nichtabgeben einer schriftlichen Arbeit, das Nichthalten eines Vortrages in der Berufswahlschule F.___ und das im Motivationssemester gezeigte UnvermÃ¶gen, sich an Strukturen und Regeln zu halten, sowie bloss vier dokumentierte Stellenbewerbungen nicht geeignet, ohne vollstÃ¤ndige Anamnese, genaue aktuelle Befundaufnahme und Diagnosestellung das Vorhandensein eines krankheitswertigen Geschehens zu untermauern, das zu Leistungen der Invalidenversicherung berechtigt. Andererseits ist allerdings aufgrund der Anamnese - soweit dem Gericht vorliegend - und aufgrund der im Recht liegenden Stellungnahmen die MÃ¶glichkeit eines invalidisierenden Gesundheitsschadens auch nicht von der Hand zu weisen.</w:t>
      </w:r>
    </w:p>
    <w:p>
      <w:r>
        <w:t>5.3Â Â Â Â  Die Angelegenheit ist daher an die Beschwerdegegnerin zur ergÃ¤nzenden AbklÃ¤rung und neuen VerfÃ¼gung zurÃ¼ckzuweisen und die Beschwerde in diesem Sinne gutzuheissen (vgl. Urteil des Eidg. Versicherungsgerichts vom 10. Februar 2004 i.S. K., U 199/02, Erw. 6 mit Hinweis auf BGE 110 V 57 Erw. 3a; SVR 1999 IV Nr. 10 S. 28 Erw. 3). ZunÃ¤chst wird sie das den BeschwerdefÃ¼hrer betreffende elektronische Dossier um die Ã¤lteren Akten zu vervollstÃ¤ndigen haben, wobei insbesondere die ursprÃ¼nglichen, erstmals zu Leistungen fÃ¼hrenden Arztberichte und die erste LeistungsverfÃ¼gung nicht fehlen dÃ¼rfen. Danach hat sie bei Dr. G.___ einen ergÃ¤nzenden Bericht einzuholen, um die in der vorstehenden ErwÃ¤gung aufgeworfenen Fragen zu beantworten. Gegebenenfalls wird sie anschliessend zusÃ¤tzlich mittels eines Ã¤rztlichen Gutachtens zu klÃ¤ren haben, ob der BeschwerdefÃ¼hrer aus gesundheitlichen GrÃ¼nden in der Berufswahl behindert ist oder bei einer seinen FÃ¤higkeiten entsprechenden Ausbildung erhebliche Mehrkosten auf sich nehmen muss.</w:t>
      </w:r>
    </w:p>
    <w:p>
      <w:r>
        <w:t>6.Â Â Â Â Â Â</w:t>
      </w:r>
    </w:p>
    <w:p>
      <w:r>
        <w:t>6.1Â Â Â Â  GemÃ¤ss den Ãbergangsbestimmungen zur Ãnderung des IVG vom 16. Dezember 2005 (in Kraft seit 1. Juli 2006) gilt bisheriges Recht fÃ¼r die im Zeitpunkt des Inkrafttretens der Ãnderung vom 6. Dezember 2005 von der IV-Stelle erlassenen, aber noch nicht rechtskrÃ¤ftigen VerfÃ¼gungen (lit. a), bei der IV-Stelle hÃ¤ngigen Einsprachen (lit. b) sowie beim kantonalen oder EidgenÃ¶ssischen Versicherungsgericht oder bei der EidgenÃ¶ssischen Rekurskommission fÃ¼r AHV- und IV-Angelegenheiten hÃ¤ngigen Beschwerden. Massgebend ist der Poststempel der Eingabe.</w:t>
      </w:r>
    </w:p>
    <w:p>
      <w:r>
        <w:t>6.2Â Â Â Â  Laut Art. 69 Abs. 1 bis revIVG ist das Beschwerdeverfahren bei Streitigkeiten um die Bewilligung oder die Verweigerung von IV-Leistungen abweichend von Art. 61 lit. a des Bundesgesetzes Ã¼ber den Allgemeinen Teil des Sozialversicherungsrechts (ATSG) vor dem kantonalen Versicherungsgericht kostenpflichtig. Die Kosten werden nach dem Verfahrensaufwand und unabhÃ¤ngig vom Streitwert im Rahmen von Fr. 200.-- bis Fr. 1'000.-- festgelegt.</w:t>
      </w:r>
    </w:p>
    <w:p>
      <w:r>
        <w:t>6.3Â Â Â Â  Die Beschwerde wurde am 12. Januar 2007 bei der Post aufgegeben (Urk. 1). Das Verfahren ist daher kostenpflichtig und die Gerichtskosten von Fr. 800.-- sind ausgangsgemÃ¤ss der IV-Stelle aufzuerlegen.</w:t>
      </w:r>
    </w:p>
    <w:p>
      <w:r>
        <w:t>Das Gericht erkennt:</w:t>
      </w:r>
    </w:p>
    <w:p>
      <w:r>
        <w:t>1.Â Â Â Â Â Â Die Beschwerde wird in dem Sinne gutgeheissen, dass die angefochtene VerfÃ¼gung vom 30. November 2006 aufgehoben und die Sache an die Sozialversicherungsanstalt des Kantons ZÃ¼rich, IV-Stelle, zurÃ¼ckgewiesen wird, damit diese nach erfolgter AbklÃ¤rung im Sinne von Erw. 5.3 neu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K.___</w:t>
      </w:r>
    </w:p>
    <w:p>
      <w:r>
        <w:t>- Sozialversicherungsanstalt des Kantons ZÃ¼rich, IV-Stelle</w:t>
      </w:r>
    </w:p>
    <w:p>
      <w:r>
        <w:t>- Bundesamt fÃ¼r Sozialversicherungen</w:t>
      </w:r>
    </w:p>
    <w:p>
      <w:r>
        <w:t>Â Â Â Â Â Â Â Â Â Â Â  sowie an:</w:t>
      </w:r>
    </w:p>
    <w:p>
      <w:r>
        <w:t>Â Â Â Â Â Â Â Â Â Â Â  -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