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IV.2007.00045 vom 20. März 2007</w:t>
      </w:r>
    </w:p>
    <w:p>
      <w:r>
        <w:t>ZH Sozialversicherungsgericht, 2007-03-20, DE</w:t>
      </w:r>
    </w:p>
    <w:p>
      <w:r>
        <w:rPr>
          <w:b/>
        </w:rPr>
        <w:t xml:space="preserve">Quelle: </w:t>
      </w:r>
      <w:r>
        <w:t>https://mcp.opencaselaw.ch/entscheid/zh_sozialversicherungsgericht_IV.2007.00045</w:t>
      </w:r>
    </w:p>
    <w:p>
      <w:r>
        <w:t>FR: ZH_SOZIALVERSICHERUNGSGERICHT IV.2007.00045 du 20 mars 2007</w:t>
      </w:r>
    </w:p>
    <w:p>
      <w:r>
        <w:t>IT: ZH_SOZIALVERSICHERUNGSGERICHT IV.2007.00045 del 20 marzo 2007</w:t>
      </w:r>
    </w:p>
    <w:p>
      <w:pPr>
        <w:pStyle w:val="Heading2"/>
      </w:pPr>
      <w:r>
        <w:t>Erwägungen</w:t>
      </w:r>
    </w:p>
    <w:p>
      <w:r>
        <w:rPr>
          <w:b/>
        </w:rPr>
        <w:t>E. 1</w:t>
      </w:r>
    </w:p>
    <w:p>
      <w:r>
        <w:t>1.1Â Â Â Â  Streitig und zu prÃ¼fen ist, ob die Beschwerdegegnerin zu Recht auf die vom BeschwerdefÃ¼hrer am 14. August 2006 erhobene Einsprache (Urk. 6/112 = 18/23) gegen die RentenverfÃ¼gung vom 17. November 2005 (Urk. 6/108 = 18/36) nicht eingetreten ist.</w:t>
      </w:r>
    </w:p>
    <w:p>
      <w:r>
        <w:t>1.2Â Â Â Â  Soweit der BeschwerdefÃ¼hrer in der Beschwerdeschrift vom 12. Januar 2007 (Urk. 1) lediglich beilÃ¤ufig und ohne ausdrÃ¼ckliche Antragstellung moniert, die Beschwerdegegnerin habe es unterlassen, Ã¼ber den mit Schreiben vom 1. Dezember 2005 (Urk. 16 = 18/32) geltend gemachten Anspruch auf eine weitere Kinderrente fÃ¼r die in Ausbildung befindliche Tochter E.___ zu befinden (S. 2 Ziff. II/4), erweist sich ein allfÃ¤lliges Rechtsverweigerungs- beziehungsweise -verzÃ¶gerungsanliegen (vgl. Art. 56 Abs. 2 des Bundesgesetzes Ã¼ber den Allgemeinen Teil des Sozialversicherungsrechts [ATSG]) mit Erlass der VerwaltungsverfÃ¼gung vom 8. Februar 2007 (Urk. 14 = 18/1) ohnehin als gegenstandslos und bedarf folglich keiner weiteren ErÃ¶rterung.</w:t>
      </w:r>
    </w:p>
    <w:p>
      <w:r>
        <w:rPr>
          <w:b/>
        </w:rPr>
        <w:t>E. 2</w:t>
      </w:r>
    </w:p>
    <w:p>
      <w:r>
        <w:t>2.1Â Â Â Â  Ãber Leistungen, Forderungen und Anordnungen, die erheblich sind oder mit denen die betroffene Person nicht einverstanden ist, hat der VersicherungstrÃ¤ger schriftlich VerfÃ¼gungen zu erlassen (Art. 49 Abs. 1 ATSG). Die VerfÃ¼gungen werden mit einer Rechtsmittelbelehrung versehen. Sie sind zu begrÃ¼nden, wenn sie den Begehren der Parteien nicht voll entsprechen. Aus einer mangelhaften ErÃ¶ffnung einer VerfÃ¼gung darf der betroffenen Person kein Nachteil erwachsen (Art. 49 Abs. 3 ATSG).</w:t>
      </w:r>
    </w:p>
    <w:p>
      <w:r>
        <w:t>Gegen VerfÃ¼gungen kann innerhalb von 30 Tagen bei der verfÃ¼genden Stelle Einsprache erhoben werden; davon ausgenommen sind prozess- und verfahrensleitende VerfÃ¼gungen (Art. 52 Abs. 1 ATSG). Einsprachen mÃ¼ssen ein Rechtsbegehren und eine BegrÃ¼ndung enthalten (Art. 10 der Verordnung Ã¼ber den Allgemeinen Teil des Sozialversicherungsrechts [ATSV]). Die Einsprache kann - von hier nicht interessierenden Ausnahmen abgesehen - wahlweise schriftlich oder bei persÃ¶nlicher Vorsprache mÃ¼ndlich erhoben werden (Art. 10 Abs. 2 und 3 ATSV). Die schriftlich erhobene Einsprache muss die Unterschrift der Einsprache fÃ¼hrenden Person oder ihres Rechtsbeistands enthalten. Bei einer mÃ¼ndlich erhobenen Einsprache hÃ¤lt der Versicherer die Einsprache in einem Protokoll fest; die Person, welche die Einsprache fÃ¼hrt, oder ihr Rechtsbeistand muss das Protokoll unterzeichnen (Art. 10 Abs. 4 ATSV). GenÃ¼gt die Einsprache den Anforderungen nach Art. 10 Abs. 1 ATSV nicht oder fehlt die Unterschrift, so setzt der Versicherer eine angemessene Frist zur Behebung der MÃ¤ngel an und verbindet damit die Androhung, dass sonst auf die Einsprache nicht eingetreten wird (Art. 10 Abs. 5 ATSV; vgl. im Ãbrigen die fÃ¼r die vorliegende Beurteilung gemÃ¤ss Ziff. II der Ãbergangsbestimmungen nicht einschlÃ¤gige Rechtslage gemÃ¤ss der per 1. Juli 2006 in Kraft getretenen Ãnderung des Bundesgesetzes Ã¼ber die Invalidenversicherung [IVG] vom 16. Dezember 2005 betreffend Massnahmen zur Verfahrensstraffung, insbes. Art. 57a Abs. 1 IVG und Art. 69 Abs. 1 lit. a IVG).</w:t>
      </w:r>
    </w:p>
    <w:p>
      <w:r>
        <w:t>2.2Â Â Â Â  Soweit man hinsichtlich der Fristwahrung allein auf die zugestandenermassen am 21. November 2005 erfolgte Zustellung (Urk. 1 S. 2 Ziff. II/1 und 6/108 = 18/36) der RentenverfÃ¼gung vom 17. November 2005 (Urk. 6/108 = 18/36) und das Datum der - bei der Beschwerdegegnerin am 16. August 2006 eingegangenen (vgl. Urk. 18/25) - Eingabe vom 14. August 2006 (Urk. 6/112 = 18/23) abstellt, erweist sich die Rechtsmittelerhebung - unbesehen der Ã¼brigen formellen Anforderungen - klarerweise und unstreitig als verspÃ¤tet.</w:t>
      </w:r>
    </w:p>
    <w:p>
      <w:r>
        <w:t>Fraglich und zu prÃ¼fen bleibt, ob:</w:t>
      </w:r>
    </w:p>
    <w:p>
      <w:r>
        <w:t>- mit ErÃ¶ffnung des unbestrittener- und erstelltermassen versehentlich ohne Beilage des zugehÃ¶rigen BegrÃ¼ndungsbeiblatts ("VerfÃ¼gungsteil 2"; Urk. 6/91 = 6/92 = 18/73 = 18/77) zugestellten Entscheids vom 17. November 2005 (Urk. 6/108 = 18/36) die Rechtsmittelfrist ausgelÃ¶st worden ist;</w:t>
      </w:r>
    </w:p>
    <w:p>
      <w:r>
        <w:t>- die Eingabe des BeschwerdefÃ¼hrers vom 1. Dezember 2005 (Urk. 16 = 18/32) als fristwahrende Einsprache qualifiziert werden kann (allenfalls unter MitberÃ¼cksichtigung der geltend gemachten telefonischen Nachfragen);</w:t>
      </w:r>
    </w:p>
    <w:p>
      <w:r>
        <w:t>- die nachtrÃ¤gliche Zustellung des BegrÃ¼ndungsbeiblatts ("VerfÃ¼gungsteil 2"; Urk. 6/91 = 6/92 = 18/73 = 18/77) am 17. Juli 2006 (vgl. Urk. 18/24) zu einer NeuauslÃ¶sung der Einsprachefrist gefÃ¼hrt hat (was die Rechtzeitigkeit der am 16. August 2006 eingegangenen [vgl. Urk. 18/25] Eingabe vom 14. August 2006 [Urk. 6/112 = 18/23] zur Folge hÃ¤tte);</w:t>
      </w:r>
    </w:p>
    <w:p>
      <w:r>
        <w:t>- die Eingabe vom 14. August 2006 (Urk. 6/112 = 18/23) die in Bezug auf die Rechtzeitigkeit erforderlichen inhaltlichen Einspracheanforderungen erfÃ¼llt (oder womÃ¶glich als rechtsmissbrÃ¤uchlich zu qualifizieren ist).</w:t>
      </w:r>
    </w:p>
    <w:p>
      <w:r>
        <w:t>2.3Â Â Â Â  Die dem BeschwerdefÃ¼hrer am 21. November 2005 zugegangene RentenverfÃ¼gung vom 17. November 2005 (Urk. 6/108 = 18/36) gibt Aufschluss Ã¼ber den ermittelten InvaliditÃ¤tsgrad (44 %), das Ergebnis der HÃ¤rtefallprÃ¼fung (halbe Rente bei einem InvaliditÃ¤tsgrad von unter 50 %), den Rentenbeginn (1. August 2001), die massgebenden Rentenberechnungsfaktoren (massgebendes durchschnittliches Jahreseinkommen: Fr. 78'690.--; Beitragsjahre des Jahrgangs: 19 Jahre; anrechenbare Beitragsdauer: 11 Jahre und 10 Monate; Rentenskala: 28/Teilrente) sowie die zum Bezug von Kinderrenten Anlass gebenden Kinder (B.___, C.___ und D.___). Der Entscheid enthÃ¤lt weiter die zutreffende Rechtsmittelbelehrung, wonach dagegen binnen 30 Tagen seit der Zustellung bei der Sozialversicherungsanstalt des Kantons ZÃ¼rich Einsprache erhoben werden kann, mit dem Hinweis, dass die Einsprache unter anderem ein klares Rechtsbegehren und dessen BegrÃ¼ndung zu enthalten hat. Was fehlt, ist die der Bemessung des InvaliditÃ¤tsgrads und der Festlegung des Rentenbeginns zugrunde liegende BegrÃ¼ndung ("VerfÃ¼gungsteil 2"). Insoweit erweist sich die VerfÃ¼gungserÃ¶ffnung als mangelhaft. In der Regel bewirkt die Fehlerhaftigkeit einer VerfÃ¼gung nur deren Anfechtbarkeit und fÃ¼hrt nicht zur Nichtigkeit. Nur schwerwiegende Form- und ErÃ¶ffnungsfehler wie beispielsweise die Missachtung der gesetzlich vorgeschriebenen Schriftlichkeit oder die fehlende Bezeichnung der erlassenden BehÃ¶rde fÃ¼hren ausnahmsweise zur Nichtigkeit, wÃ¤hrend die fehlende BegrÃ¼ndung keinen Nichtigkeitsgrund setzt. Eine VerfÃ¼gung ist folglich trotz fehlender BegrÃ¼ndung an sich gÃ¼ltig und muss vom Betroffenen wÃ¤hrend einer bestimmten Frist in einem fÃ¶rmlichen Verfahren angefochten werden, ansonsten sie in Rechtskraft erwÃ¤chst (vgl. HÃ¤felin/MÃ¼ller, Grundriss des Allgemeinen Verwaltungsrechts, 5. Aufl., ZÃ¼rich 2006, Rz 947 ff., insbes. Rz 972 ff.; vgl. auch ZÃ¼nd, Kommentar zum Gesetz Ã¼ber das Sozialversicherungsgericht des Kantons ZÃ¼rich, ZÃ¼rich 1999, N 3 zu Â§ 13). Allerdings muss bei einer mangelhaften ErÃ¶ffnung so verfahren werden, dass die MÃ¶glichkeit, ein Rechtsmittel zu ergreifen, nicht eingeschrÃ¤nkt oder vereitelt wird, was bedeutet, dass gegebenenfalls das Rechtsmittel trotz verspÃ¤teter Einreichung entgegenzunehmen ist (vgl. Kieser, ATSG-Kommentar, ZÃ¼rich 2003, N 25 zu Art. 49, mit Hinweisen). Im Unterschied zu MÃ¤ngeln wie etwa der unzutreffenden Rechtsmittelbelehrung oder der Zustellung nicht an den bevollmÃ¤chtigten Vertreter wird die Rechtsmittelergreifung gegen eine RentenverfÃ¼gung der Invalidenversicherung durch das blosse Fehlen des BegrÃ¼ndungsbeiblatts ("VerfÃ¼gungsteil 2") noch nicht unzumutbar eingeschrÃ¤nkt oder vereitelt. Dass der BeschwerdefÃ¼hrer durch die zunÃ¤chst fehlende BegrÃ¼ndung keinen erheblichen Nachteil erlitten hat, ergibt sich aus seiner mit Eingabe vom 14. August 2006 (Urk. 6/112 = 18/23) in nachtrÃ¤glicher Kenntnis des BegrÃ¼ndungsbeiblatts ("VerfÃ¼gungsteil 2") erhobenen und dennoch lediglich mit der Bemerkung: "Dem Versicherten ist unerklÃ¤rlich, wie Sie eine RestarbeitsfÃ¤higkeit feststellen kÃ¶nnen.", motivierten Einsprache; eine so rudimentÃ¤re Rechtsmittelerhebung wÃ¤re ohne weiteres bereits nach Kenntnisnahme der fehlerhaften RentenverfÃ¼gung vom 17. November 2005 (Urk. 6/108 = 18/36) mÃ¶glich gewesen, wobei seinerzeit durchaus auch der Umstand der fehlenden BegrÃ¼ndung hÃ¤tte gerÃ¼gt werden kÃ¶nnen. Demnach ist von einer AuslÃ¶sung der Rechtsmittelfrist mit der am 21. November 2005 erfolgten Zustellung der RentenverfÃ¼gung vom 17. November 2005 (Urk. 6/108 = 18/36) auszugehen.</w:t>
      </w:r>
    </w:p>
    <w:p>
      <w:r>
        <w:t>Die - beschwerdeweise als "erste Einsprache" bezeichnete (Urk. 1 S. 2 Ziff. II/2) - Eingabe vom 1. Dezember 2005 (Urk. 16 = 18/32) hat folgenden Wortlaut:</w:t>
      </w:r>
    </w:p>
    <w:p>
      <w:r>
        <w:t>Ihre VerfÃ¼gung vom 17.11.2005</w:t>
      </w:r>
    </w:p>
    <w:p>
      <w:r>
        <w:t>[...]</w:t>
      </w:r>
    </w:p>
    <w:p>
      <w:r>
        <w:t>Ihre VerfÃ¼gung vom 17. November 2005 ist am 21. November 2005 in unserem Sekretariat eingegangen.</w:t>
      </w:r>
    </w:p>
    <w:p>
      <w:r>
        <w:t>Daraus geht hervor, dass unserem Mitglied ein InvaliditÃ¤tsgrad von 44 % zugesprochen wurde. Leider fehlt jedoch dazu die detaillierte VerfÃ¼gung.</w:t>
      </w:r>
    </w:p>
    <w:p>
      <w:r>
        <w:t>[...]</w:t>
      </w:r>
    </w:p>
    <w:p>
      <w:r>
        <w:t>Selbst in Anbetracht der ausdrÃ¼cklichen Aufforderung der Verwaltung zur Stellungnahme ("Deshalb bitten wir Sie, zu diesen EinwÃ¤nden Stellung zu nehmen.") ist diesen AusfÃ¼hrungen nach Treu und Glauben noch kein unbedingter Wille zur fÃ¶rmlichen Einleitung eines Einspracheverfahrens zu entnehmen. Der fraglichen Eingabe fehlt daher der Charakter einer fristwahrenden Rechtsvorkehr. Wie es sich mit den vom BeschwerdefÃ¼hrer angefÃ¼hrten - aktenmÃ¤ssig jedoch nirgends ausgewiesenen (vgl. Urk. 6/1-126, 12/1-15 und 18/1-206) - telefonischen Aufforderungen ("Mahnungen"; Urk. 1 S. 1 Ziff. II/3; Urk. 15) zur Zustellung des fehlenden BegrÃ¼ndungsbeiblatts ("VerfÃ¼gungsteil 2") verhÃ¤lt, kann letztlich offen bleiben, da mÃ¼ndliche Einsprachen ohnehin nicht telefonisch deponiert werden kÃ¶nnen, sondern zwecks Verurkundung eine persÃ¶nliche Vorsprache voraussetzen.</w:t>
      </w:r>
    </w:p>
    <w:p>
      <w:r>
        <w:t>Unter den vorliegenden Begebenheiten vermag die nachtrÃ¤gliche, kommentarlose Zustellung des BegrÃ¼ndungsbeiblatts ("VerfÃ¼gungsteil 2"; Urk. 6/91 = 6/92 = 18/73 = 18/77) am 17. Juli 2006 (vgl. Urk. 18/24) zu keiner NeuauslÃ¶sung der dannzumal lÃ¤ngst abgelaufenen Einsprachefrist zu fÃ¼hren. Zwar enthÃ¤lt das angeforderte BegrÃ¼ndungsbeiblatt wiederum eine vorbehaltlose Rechtsmittelbelehrung, indessen durfte der BeschwerdefÃ¼hrer nach dem frÃ¼heren VerfÃ¼gungserhalt nicht leichthin und unbesehen von einer erneuten FristauslÃ¶sung ausgehen; es fehlt die hierfÃ¼r erforderliche tragfÃ¤hige Vertrauensgrundlage (vgl. BGE 115 Ia 20 Erw. 4c; vgl. auch BGE 118 V 190). Die spÃ¤tere Entgegennahme des fehlenden BegrÃ¼ndungsbeiblatts bleibt somit fÃ¼r die Frage der Fristwahrung rechtlich unbeachtlich (vgl. BGE 119 V 94 Erw. 4b/aa, mit Hinweisen).</w:t>
      </w:r>
    </w:p>
    <w:p>
      <w:r>
        <w:t>WÃ¼rde man zugunsten des BeschwerdefÃ¼hrers noch von einer (Neu-)AuslÃ¶sung der 30-tÃ¤gigen Einsprachefrist am 17. Juli 2006 ausgehen, kÃ¶nnte die entsprechende Frist durch die Eingabe vom 14. August 2006 (Urk. 6/112 = 18/23) jedenfalls nicht als gewahrt gelten. Das fragliche Schreiben, worin zwar ein klarer Einsprachewille artikuliert und die Zusprechung einer ganzen Invalidenrente beantragt wird (S. 1 Antrag und Ziff. I/1), erweist sich hinsichtlich des BegrÃ¼ndungserfordernisses als klar ungenÃ¼gend; zwar sind an die EinsprachebegrÃ¼ndung praxisgemÃ¤ss keine allzu hohen Anforderungen zu stellen, doch greift der pauschale Hinweis: "Dem Versicherten ist unerklÃ¤rlich, wie Sie eine RestarbeitsfÃ¤higkeit feststellen kÃ¶nnen." (S. 2 Ziff. II), angesichts der im ausdrÃ¼cklichen EinverstÃ¤ndnis des BeschwerdefÃ¼hrers durchgefÃ¼hrten (vgl. Urk. 6/81 = 18/95) MEDAS-Begutachtung (Gutachten des Zentrums F.___, '___', vom 16. August 2005 [Urk. 6/87 = 18/80]) deutlich zu kurz. Das abschliessende Ersuchen: "Deshalb bitten wir Sie hÃ¶flich, unseren eingangs gestellten Antrag gutzuheissen oder eine mÃ¼ndliche Verhandlung mit Protokollierung anzuberaumen." (Urk. 6/112 = 18/23, je S. 2 Ziff. II), lÃ¤uft angesichts der gewÃ¤hlten Schriftlichkeit und gleichzeitigen offensichtlichen UnzulÃ¤nglichkeit der Einspracheerhebung auf eine rechtsmissbrÃ¤uchliche Umgehung der gesetzlichen Frist zur gehÃ¶rigen EinsprachebegrÃ¼ndung hinaus. Da ein solches Verhalten des gewerkschaftlich vertretenen BeschwerdefÃ¼hrers keinen Rechtsschutz verdient, bestand fÃ¼r die Beschwerdegegnerin folglich auch keine Veranlassung zur Nachfristansetzung zwecks Einspracheverbesserung.</w:t>
      </w:r>
    </w:p>
    <w:p>
      <w:r>
        <w:t>3.Â Â Â Â Â Â  Nach dem Gesagten erweist sich der vorinstanzliche Nichteintretensentscheid mithin als rechtens.</w:t>
      </w:r>
    </w:p>
    <w:p>
      <w:r>
        <w:t>Zusammengefasst fÃ¼hrt dies zur entschÃ¤digungslosen Beschwerdeabweisung unter Kostenfolge zulasten des BeschwerdefÃ¼hrers (per 1. Juli 2006 in Kraft getretene Ãnderung des IVG vom 16. Dezember 2005 betreffend Massnahmen zur Verfahrensstraffung, insbes. Art. 69 Abs. 1 bis IVG; vgl. auch Art. 61 lit. g ATSG und Â§ 33 f. des Gesetzes Ã¼ber das Sozialversicherungsgericht [GSVGer]).</w:t>
      </w:r>
    </w:p>
    <w:p>
      <w:r>
        <w:t>Das Gericht erkennt:</w:t>
      </w:r>
    </w:p>
    <w:p>
      <w:r>
        <w:t>1.Â Â Â Â Â Â Â Â  Die Beschwerde wird abgewiesen.</w:t>
      </w:r>
    </w:p>
    <w:p>
      <w:r>
        <w:t>2.Â Â Â Â Â Â Â Â  Die Gerichtskosten werden auf Fr. 600.-- festgesetzt und dem BeschwerdefÃ¼hrer auferlegt.</w:t>
      </w:r>
    </w:p>
    <w:p>
      <w:r>
        <w:t>Rechnung und Einzahlungsschein werden dem Kostenpflichtigen nach Eintritt der Rechtskraft zugestellt.</w:t>
      </w:r>
    </w:p>
    <w:p>
      <w:r>
        <w:rPr>
          <w:b/>
        </w:rPr>
        <w:t>E. 3</w:t>
      </w:r>
    </w:p>
    <w:p>
      <w:r>
        <w:t>Zustellung gegen Empfangsschein an:</w:t>
      </w:r>
    </w:p>
    <w:p>
      <w:r>
        <w:t>- Heinz Krattinger</w:t>
      </w:r>
    </w:p>
    <w:p>
      <w:r>
        <w:t>- Sozialversicherungsanstalt des Kantons ZÃ¼rich, IV-Stelle</w:t>
      </w:r>
    </w:p>
    <w:p>
      <w:r>
        <w:t>- Bundesamt fÃ¼r Sozialversicherung (BSV)</w:t>
      </w:r>
    </w:p>
    <w:p>
      <w:r>
        <w:t>sowie nach Eintritt der Rechtskraft an:</w:t>
      </w:r>
    </w:p>
    <w:p>
      <w:r>
        <w:t>- Gerichtskasse</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