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IV.2007.00038 vom 19. Oktober 2005</w:t>
      </w:r>
    </w:p>
    <w:p>
      <w:r>
        <w:t>ZH Sozialversicherungsgericht, 2005-10-19, DE</w:t>
      </w:r>
    </w:p>
    <w:p>
      <w:r>
        <w:rPr>
          <w:b/>
        </w:rPr>
        <w:t xml:space="preserve">Quelle: </w:t>
      </w:r>
      <w:r>
        <w:t>https://mcp.opencaselaw.ch/entscheid/zh_sozialversicherungsgericht_IV.2007.00038</w:t>
      </w:r>
    </w:p>
    <w:p>
      <w:r>
        <w:t>FR: ZH_SOZIALVERSICHERUNGSGERICHT IV.2007.00038 du 19 octobre 2005</w:t>
      </w:r>
    </w:p>
    <w:p>
      <w:r>
        <w:t>IT: ZH_SOZIALVERSICHERUNGSGERICHT IV.2007.00038 del 19 ottobre 2005</w:t>
      </w:r>
    </w:p>
    <w:p>
      <w:pPr>
        <w:pStyle w:val="Heading2"/>
      </w:pPr>
      <w:r>
        <w:t>Erwägungen</w:t>
      </w:r>
    </w:p>
    <w:p>
      <w:r>
        <w:rPr>
          <w:b/>
        </w:rPr>
        <w:t>E. 3</w:t>
      </w:r>
    </w:p>
    <w:p>
      <w:r>
        <w:t>3.1Â Â Â Â  GemÃ¤ss Art. 53 Abs. 2 des Bundesgesetzes Ã¼ber den Allgemeinen Teil des Sozialversicherungsrechts (ATSG) kann ein VersicherungstrÃ¤ger auf formell rechtskrÃ¤ftige VerfÃ¼gungen oder Einspracheentscheide zurÃ¼ckkommen, wenn diese zweifellos unrichtig sind und wenn ihre Berichtigung von erheblicher Bedeutung ist. Diese Bestimmung wurde in Anlehnung an die bis zum Inkrafttreten des ATSG von der Rechtsprechung entwickelten Kriterien (BGE 127 V 469 Erw. 2c mit Hinweisen) erlassen. Dabei wird in Ãbereinstimmung mit Lehre und Rechtsprechung das ZurÃ¼ckkommen auf formell rechtskrÃ¤ftige VerfÃ¼gungen oder Einspracheentscheide beim Fehlen eigentlicher RevisionsgrÃ¼nde weiterhin in das Ermessen des VersicherungstrÃ¤gers gelegt (Art. 53 Abs. 2 ATSG als "Kann-Vorschrift"; Bericht der Kommission des StÃ¤nderates zur Parlamentarischen Initiative Allgemeiner Teil Sozialversicherung vom 27. September 1990, BBl 1991 II 262).</w:t>
      </w:r>
    </w:p>
    <w:p>
      <w:r>
        <w:t>3.2Â Â Â Â  Die bisherige Rechtsprechung, wonach kein gerichtlich durchsetzbarer Anspruch auf WiedererwÃ¤gung besteht, gilt nach wie vor (SVR 2004 ALV Nr. 1 S. 2 Erw. 2; Urteil des EidgenÃ¶ssischen Versicherungsgerichts in Sachen G. vom 22. Februar 2005, U 463/04). Auf eine Beschwerde gegen ein Nichteintreten auf ein WiedererwÃ¤gungsgesuch oder allenfalls gegen einen das Nichteintreten bestÃ¤tigenden Einspracheentscheid der Verwaltung kann das Gericht demzufolge auch unter der Geltung des ATSG nicht eintreten. Art. 56 Abs. 1 ATSG weist auf diese Ausnahme vom Beschwerderecht zwar nicht ausdrÃ¼cklich hin. Sie ergibt sich aber ohne weiteres aus dem Umstand, dass das Eintreten auf ein WiedererwÃ¤gungsgesuch im Ermessen des VersicherungstrÃ¤gers liegt (Art. 53 Abs. 2 ATSG; vgl. Urteil des EidgenÃ¶ssischen Versicherungsgerichts in Sachen S. vom 20. September 2006, I 61/04, Erw. 4.1 und Erw. 4.2.1).</w:t>
      </w:r>
    </w:p>
    <w:p>
      <w:r>
        <w:t>3.3Â Â Â Â  Nach dem Gesagten ist auf die Beschwerde, auch insoweit nicht einzutreten, als sie sich gegen das Nichteintreten der Verwaltung auf das WiedererwÃ¤gungsgesuch richtet.</w:t>
      </w:r>
    </w:p>
    <w:p>
      <w:r>
        <w:rPr>
          <w:b/>
        </w:rPr>
        <w:t>E. 4</w:t>
      </w:r>
    </w:p>
    <w:p>
      <w:r>
        <w:t>4.1Â Â Â Â  Im verwaltungsgerichtlichen Beschwerdeverfahren im Sinne von Art. 56 Abs. 1 ATSG sind sodann grundsÃ¤tzlich nur RechtsverhÃ¤ltnisse zu Ã¼berprÃ¼fen und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Â Â Â Â Â Â Â Â  Beschwerde kann nach Art. 56 Abs. 2 ATSG aber auch erhoben werden, wenn der VersicherungstrÃ¤ger entgegen dem Begehren der betroffenen Person keine VerfÃ¼gung oder keinen Einspracheentscheid erlÃ¤sst (Beschwerde bei RechtsverzÃ¶gerung und Rechtsverweigerung; vgl. dazu: Kieser, ATSG-Kommentar, Art. 56 S. 560).</w:t>
      </w:r>
    </w:p>
    <w:p>
      <w:r>
        <w:t>4.2Â Â Â Â  Die IV-Stelle Ã¤usserte sich in der Mitteilung vom 19. Dezember 2006 weder bezÃ¼glich Eintretensfrage noch materiell zur Frage einer allfÃ¤lligen prozessualen Revision (oder zur Neuanmeldung). Sie verwies jedoch darauf, dass betreffend prozessuale Revision (und Neuanmeldung) in einem separaten Verfahren entschieden werde (Urk. 7/66). Diese Fragen gehÃ¶ren daher grundsÃ¤tzlich nicht zum Anfechtungsgegenstand.</w:t>
      </w:r>
    </w:p>
    <w:p>
      <w:r>
        <w:t>4.3Â Â Â Â  Die BeschwerdefÃ¼hrerin wirft der IV-Stelle eine doppelte Rechtsverweigerung vor, da diese das AbÃ¤nderungsverfahren (prozessuale Revision und WiedererwÃ¤gung) aufgeteilt und vorab fÃ¶rmlich die Entgegennahme des WiedererwÃ¤gungsbegehrens verweigert habe (Urk. 1 S. 7 oben), wÃ¤hrend sie die gelegentliche Behandlung von prozessualer Revision und Neuanmeldung in Aussicht gestellt habe (Urk. 1 S. 12 unten).</w:t>
      </w:r>
    </w:p>
    <w:p>
      <w:r>
        <w:t>Â Â Â Â Â Â Â Â  Die BeschwerdefÃ¼hrerin macht geltend, das AbÃ¤nderungsverfahren sei als Einheit zu betrachten und zu behandeln, was sich klar aus der Gesetzesauslegung von Art. 53 des Bundesgesetzes Ã¼ber den Allgemeinen Teil des Sozialversicherungsrechts (ATSG) ergebe. Die Systematik des Gesetzes gehe davon aus, dass im Falle eines umfassenden AbÃ¤nderungsbegehrens die prozessuale Revision vorab zu behandeln und zu prÃ¼fen sei und nur im Falle ihrer Ablehnung die Frage der WiedererwÃ¤gung Ã¼berhaupt aktuell werden kÃ¶nne. Indem die Verwaltung bereits vorweg die WiedererwÃ¤gung abgelehnt habe, zeige sie konkludent, dass sie die prozessuale Revision mental ebenfalls bereits abgelehnt habe. Die Verfahrensauftrennung sei rechtsmissbrÃ¤uchliche Intrige und gesetzeswidrig beziehungsweise rechtsverweigernd.</w:t>
      </w:r>
    </w:p>
    <w:p>
      <w:r>
        <w:t>4.4Â Â Â Â  Der Auffassung der BeschwerdefÃ¼hrerin kann nicht zugestimmt werden. Zwar ergeben sich BerÃ¼hrungspunkte zwischen WiedererwÃ¤gung und Revision. Die beiden Verfahren sind aber an unterschiedliche Voraussetzungen geknÃ¼pft. So ist die Revision im Gegensatz zur WiedererwÃ¤gung von Amtes wegen vorzunehmen, ohne dass dem VersicherungstrÃ¤ger diesbezÃ¼glich ein Ermessen zustÃ¼nde. Die WiedererwÃ¤gung unterscheidet sich des Weiteren von der Revision dadurch, dass sie auch eine unrichtige Rechtsanwendung erfasst und dass fÃ¼r sie nach der bisherigen Rechtsprechung keine zeitliche Befristung besteht (vgl. Kieser, a.a.O., Art. 53 Rz. 18 und Rz. 26). Mitunter kÃ¶nnen beim gleichen Sachverhalt die Voraussetzungen fÃ¼r die Revision erfÃ¼llt sein, nicht aber jene fÃ¼r die WiedererwÃ¤gung - und umgekehrt. Es ist deshalb nicht ersichtlich, weshalb es rechtsmissbrÃ¤uchlich sein sollte, Ã¼ber die Begehren um Revision und WiedererwÃ¤gung in zwei voneinander getrennten Verfahren zu entscheiden.</w:t>
      </w:r>
    </w:p>
    <w:p>
      <w:r>
        <w:t>Â Â Â Â Â Â Â Â  Soweit die BeschwerdefÃ¼hrerin diesbezÃ¼glich ein rechtsverweigerndes Vorgehen der Beschwerdegegnerin rÃ¼gt, ist die Beschwerde demnach abzuweisen.</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Dr. Guido Brusa</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