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IV.2006.01200 vom 24. Juli 2008</w:t>
      </w:r>
    </w:p>
    <w:p>
      <w:r>
        <w:t>ZH Sozialversicherungsgericht, 2008-07-24, DE</w:t>
      </w:r>
    </w:p>
    <w:p>
      <w:r>
        <w:rPr>
          <w:b/>
        </w:rPr>
        <w:t xml:space="preserve">Quelle: </w:t>
      </w:r>
      <w:r>
        <w:t>https://mcp.opencaselaw.ch/entscheid/zh_sozialversicherungsgericht_IV.2006.01200</w:t>
      </w:r>
    </w:p>
    <w:p>
      <w:r>
        <w:t>FR: ZH_SOZIALVERSICHERUNGSGERICHT IV.2006.01200 du 24 juillet 2008</w:t>
      </w:r>
    </w:p>
    <w:p>
      <w:r>
        <w:t>IT: ZH_SOZIALVERSICHERUNGSGERICHT IV.2006.01200 del 24 luglio 2008</w:t>
      </w:r>
    </w:p>
    <w:p>
      <w:pPr>
        <w:pStyle w:val="Heading2"/>
      </w:pPr>
      <w:r>
        <w:t>Erwägungen</w:t>
      </w:r>
    </w:p>
    <w:p>
      <w:r>
        <w:rPr>
          <w:b/>
        </w:rPr>
        <w:t>E. 2</w:t>
      </w:r>
    </w:p>
    <w:p>
      <w:r>
        <w:t>/</w:t>
      </w:r>
    </w:p>
    <w:p>
      <w:r>
        <w:rPr>
          <w:b/>
        </w:rPr>
        <w:t>E. 3</w:t>
      </w:r>
    </w:p>
    <w:p>
      <w:r>
        <w:t>%, auf eine halbe Rente, wenn sie mindestens zu 50 %, oder auf eine Viertelsrente, wenn sie mindestens zu 40 % invalid sind. In HÃ¤rtefÃ¤llen besteht gemÃ¤ss Art. 28 Abs. 1 bis IVG bereits bei einem InvaliditÃ¤tsgrad von mindestens 40 % Anspruch auf eine halbe Rente.</w:t>
      </w:r>
    </w:p>
    <w:p>
      <w:r>
        <w:t>Â Â Â Â Â Â Â Â  Die seit dem 1. Januar 2004 massgeblichen neuen Rentenabstufungen geben bei einem InvaliditÃ¤tsgrad von mindestens 40 % Anspruch auf eine Viertelsrente, bei einem InvaliditÃ¤tsgrad von mindestens 50 % Anspruch auf eine halbe Rente, bei einem InvaliditÃ¤tsgrad von mindestens 60 % Anspruch auf eine Dreiviertelsrente und bei einem InvaliditÃ¤tsgrad von mindestens 70 % Anspruch auf eine ganze Rente (Art. 28 Abs. 1 IVG in der seit dem 1. Januar 2004 in Kraft stehenden Fassung).</w:t>
      </w:r>
    </w:p>
    <w:p>
      <w:r>
        <w:t>2.3Â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108 Erw. 5.4). Unerheblich unter revisionsrechtlichen Gesichtspunkten ist dagegen nach stÃ¤ndiger Rechtsprechung die unterschiedliche Beurteilung eines im Wesentlichen unverÃ¤ndert gebliebenen Sachverhaltes (BGE 112 V 372 Erw. 2b mit Hinweisen; SVR 1996 IV Nr. 70 S. 204 Erw. 3a).</w:t>
      </w:r>
    </w:p>
    <w:p>
      <w:r>
        <w:t>2.4Â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w:t>
      </w:r>
    </w:p>
    <w:p>
      <w:r>
        <w:t>3.Â Â Â Â Â Â  Zu prÃ¼fen ist, ob seit dem Erlass der rentenzusprechenden VerfÃ¼gung vom 9. MÃ¤rz 2001 (Urk. 11/29) bis zum vorliegend streitigen Einspracheentscheid vom 29. November 2006 eine relevante VerÃ¤nderung der massgeblichen VerhÃ¤ltnisse eingetreten ist, welche die Einstellung der Rentenleistungen rechtfertigt.</w:t>
      </w:r>
    </w:p>
    <w:p>
      <w:r>
        <w:t>Â Â Â Â Â Â Â Â Die Beschwerdegegnerin begrÃ¼ndete den Einspracheentscheid vom 29. Novem- ber 2006 damit, dass der BeschwerdefÃ¼hrer in einer behinderungsangepassten TÃ¤tigkeit ohne Heben und Tragen von Ã¼ber 25 kg zu 75 % arbeitsfÃ¤hig sei, weshalb er ein rentenausschliessendes Einkommen erzielen kÃ¶nnte (Urk. 2 S. 3). Dagegen macht der BeschwerdefÃ¼hrer geltend, sein Gesundheitszustand habe sich in den letzten zehn Jahren verschlechtert. Hinzu seien reaktive Depressionen gekommen. Er sei daher nach wie vor zu 100 % arbeitsunfÃ¤hig (Urk. 1 S. 3).</w:t>
      </w:r>
    </w:p>
    <w:p>
      <w:r>
        <w:rPr>
          <w:b/>
        </w:rPr>
        <w:t>E. 4</w:t>
      </w:r>
    </w:p>
    <w:p>
      <w:r>
        <w:t>4.1Â Â Â Â  Laut dem der rentenzusprechenden VerfÃ¼gung vom 9. MÃ¤rz 2001 (Urk. 11/29) zugrundeliegenden Bericht von Dr. med. A.___, Facharzt FMH fÃ¼r OrthopÃ¤dische Chirurgie, vom 25. September 2000 war der BeschwerdefÃ¼hrer aufgrund seines anlagebedingt engen Spinalkanals sowie seiner multiplen degenerativen VerÃ¤nderungen im Bereiche der gesamten LendenwirbelsÃ¤ule (LWS) als Hilfsarbeiter im Baugewerbe nicht mehr einsetzbar. Dr. A.___ attestierte dem BeschwerdefÃ¼hrer 100%ige ArbeitsunfÃ¤higkeit fÃ¼r ein Jahr ab der im MÃ¤rz 2000 durchgefÃ¼hrten operativen Diskektomie auf zwei Etagen und Spinalkanalerweiterung. Danach sollte es bei genÃ¼gender Konditionierung mÃ¶glich sein, die Arbeitskraft zu steigern und dem BeschwerdefÃ¼hrer versuchsweise eine neue ArbeitstÃ¤tigkeit zuzuweisen. Allerdings wÃ¼rden auf Dauer weitere operative Eingriffe nÃ¶tig sein (Urk. 11/19).</w:t>
      </w:r>
    </w:p>
    <w:p>
      <w:r>
        <w:t>4.2Â Â Â Â  Ab April 1999 war der BeschwerdefÃ¼hrer bei Dr. med. B.___, Facharzt FMH fÃ¼r Allgemeinmedizin, in hausÃ¤rztlicher Betreuung. Im Bericht vom 14. Juni 2005 ergÃ¤nzte Dr. B.___ die bisher gestellten Diagnosen mit derjenigen einer depressiven Verstimmung und erachtete eine leichte BÃ¼roarbeit ohne BÃ¼cken oder Tragen von GegenstÃ¤nden Ã¼ber 5 kg mindestens halbtags als zumutbar (Urk. 11/52).</w:t>
      </w:r>
    </w:p>
    <w:p>
      <w:r>
        <w:t>4.3Â Â Â Â  Am 23. September 2005 wurde der BeschwerdefÃ¼hrer von Dr. med. C.___, FachÃ¤rztin FMH fÃ¼r Physikalische Medizin und Rehabilitation, besonders Rheumatologie, begutachtet. AnlÃ¤sslich der Untersuchung klagte der BeschwerdefÃ¼hrer laut Gutachten vom 20. Dezember 2005 Ã¼ber tief lumbale Schmerzen, die beidseits in das GesÃ¤ss, in den Oberschenkeln seitlich und in den Unterschenkeln seitlich bis zu den KnÃ¶cheln ausstrahlten. Ausserdem spÃ¼re er seit 2000 cervicale Schmerzen (Urk. 11/59 S. 8). Dr. C.___ veranlasste eine Magnetresonanztomographie (MRI) der LendenwirbelsÃ¤ule, die eine beidseitige Kompression der Nervenwurzel L5 im Recessus lateralis L4/L5 sowie eine leichte Einengung der Recessus laterales in L5/S1, ohne eine eindeutige Neurokompression im Liegen ergab (Urk. 11/59 S. 10 und S. 23). Daneben liess sie eine elektrodiagnostische Untersuchung der L4/S1 Kennmuskeln durchfÃ¼hren, die keine frischen Denervationszeichen ergab (Urk. 11/59 S. 13 und S. 17 f.). Auf Grund der klinischen Untersuchung habe in Bezug auf die RÃ¼ckenproblematik kein erheblicher pathologischer Befund erhoben werden kÃ¶nnen. Es liege keine Parese und keine Reizsymptomatik vor. Neurologisch hÃ¤tten lediglich diskrete Hinweise fÃ¼r eine radikulÃ¤re Reizsymptomatik festgestellt werden kÃ¶nnen. Klinisch seien diese jedoch nicht relevant. In der Untersuchung seien drei von fÃ¼nf Waddell-Zeichen positiv gewesen. GestÃ¼tzt auf diese Befunde stellte Dr. C.___ folgende Diagnosen (Urk. 11/59 S. 13):</w:t>
      </w:r>
    </w:p>
    <w:p>
      <w:r>
        <w:t>Chronisches lumbovertebrales Syndrom</w:t>
      </w:r>
    </w:p>
    <w:p>
      <w:r>
        <w:t>Â  Diskrete rechtskonvexe Skoliose</w:t>
      </w:r>
    </w:p>
    <w:p>
      <w:r>
        <w:t>Â  Degenerative VerÃ¤nderungen, Status nach Morbus Scheuermann</w:t>
      </w:r>
    </w:p>
    <w:p>
      <w:r>
        <w:t>Â  Kompression der Nervenwurzel L5 im Recessus lateralis L4/L5 beidseits und leichte Einengung der Recessus lateralis in L5/S1, im Liegen keine eindeutige Neurokompression</w:t>
      </w:r>
    </w:p>
    <w:p>
      <w:r>
        <w:t>Â  Kleine Diskushernien L1/L2 und L5/S1</w:t>
      </w:r>
    </w:p>
    <w:p>
      <w:r>
        <w:t>Â  Status nach Dekompression L4/S1 beidseits und Diskektomie L4/L5 sowie L5/S1 beidseits im Jahre 2000</w:t>
      </w:r>
    </w:p>
    <w:p>
      <w:r>
        <w:t>Â  Keine Hinweise fÃ¼r akute Denervationszeichen</w:t>
      </w:r>
    </w:p>
    <w:p>
      <w:r>
        <w:t>Chronisches cervicovertebrales Syndrom</w:t>
      </w:r>
    </w:p>
    <w:p>
      <w:r>
        <w:t>Â  Geringe degenerative VerÃ¤nderungen</w:t>
      </w:r>
    </w:p>
    <w:p>
      <w:r>
        <w:t>Â Â Â Â Â Â Â Â  Hinsichtlich der ArbeitsfÃ¤higkeit schÃ¤tzte Dr. C.___ den BeschwerdefÃ¼hrer aus rheumatologischer und neurologischer Sicht fÃ¼r eine wechselbelastende TÃ¤tigkeit ohne Hebe- oder Trageleistung Ã¼ber 25 kg als zu 70 % bis 80 % ab sofort arbeitsfÃ¤hig. Seine zuletzt ausgeÃ¼bten TÃ¤tigkeiten als Verpacker oder in der Textilfabrik einer Spinnerei zur Kontrolle und zum Auswechseln der 5 bis 6 kg schweren Spulen erachtete sie als zumutbar (Urk. 11/59 S. 14 f.).</w:t>
      </w:r>
    </w:p>
    <w:p>
      <w:r>
        <w:t>4.4Â Â Â Â  Im Schreiben vom 29. Juni 2006 an Rechtsanwalt Dr. Bussien fÃ¼hrte der orthopÃ¤dische Chirurg Dr. A.___ aus, der BeschwerdefÃ¼hrer weise auf dem Niveau C3/C4 eine massive zunehmende Spondylophytose auf, deren Ursache nicht klar sei. Die bestehenden Beschwerden im Bereiche der HalswirbelsÃ¤ule (HWS) seien sicherlich damit auch geklÃ¤rt. Aufgrund der MRI-Untersuchung habe sich der Zustand auf HÃ¶he L5/S1 eindeutig verschlechtert und auf allen anderen Etagen sei keine Besserung eingetreten. Da im Verlauf der letzten Jahre noch HWS-Beschwerden hinzugetreten seien und im Bereich der LWS keine Verbesserung sondern tendenziell eine Verschlechterung eingetreten sei, die mit der MRI-Untersuchung auch objektiviert worden sei, scheine die Rentenaufhebung nicht gerechtfertigt (Urk. 11/79 S. 2).</w:t>
      </w:r>
    </w:p>
    <w:p>
      <w:r>
        <w:t>4.5Â Â Â Â  Vom 2. September bis zum 8. November 2005 war der BeschwerdefÃ¼hrer bei Dr. med. D.___, Facharzt FMH fÃ¼r Psychiatrie und Psychotherapie, in Behandlung. Im Bericht vom 22. Oktober 2006 gab der Arzt an, es sei sehr schwierig, sich ein Bild Ã¼ber den psychischen Zustand des BeschwerdefÃ¼hrers zu machen. Er wirke sehr gespannt, verziehe das Gesicht, greife sich an den RÃ¼cken, mÃ¼sse dann aufstehen und gehen, weil das Sitzen schmerze; stehend und gehend klage er aber auch wieder Ã¼ber sehr starke Schmerzen. Aufgrund seiner Angaben habe er keinen Grund, von einem invalidisierenden psychischen Leiden auszugehen. Demzufolge diagnostizierte Dr. D.___ eine aggressive Verstimmung bei starken RÃ¼ckenschmerzen und Arbeitslosigkeit und verneinte eine EinschrÃ¤nkung der ArbeitsfÃ¤higkeit (Urk. 11/84).</w:t>
      </w:r>
    </w:p>
    <w:p>
      <w:r>
        <w:t>4.6Â Â Â Â  Im Ã¤rztlichen Zeugnis vom 4. Dezember 2006 attestierte der Hausarzt Dr. B.___ dem BeschwerdefÃ¼hrer eine 100%ige ArbeitsunfÃ¤higkeit wegen Krankheit seit 12. Dezember 2005 und bis auf Weiteres (Urk. 3/1).</w:t>
      </w:r>
    </w:p>
    <w:p>
      <w:r>
        <w:t>4.7Â Â Â Â  Seit Februar 2006 steht der BeschwerdefÃ¼hrer in Behandlung von Dr. med. E.___, Facharzt FMH fÃ¼r Innere Medizin, speziell Rheumaerkrankungen. Im Schreiben vom 12. Dezember 2006 an Rechtsanwalt Dr. Bussien stellte Dr. E.___ die Diagnosen einer chronischen Lumboischialgie links bei Discopathien L1/L2, L3/L4 und L5/S1, eines chronischen Cervicalsyndroms bei Osteochondrose der unteren HWS sowie einer reaktiven Depression. Weiter vertrat er die Auffassung, dass das Gutachten von Dr. C.___ widersprÃ¼chlich sei und erachtete die Beurteilung von Dr. A.___ als realistischer. Abschliessend stellte er fest, dass sich der Gesundheitszustand des BeschwerdefÃ¼hrers inzwischen eher verschlechtert habe, weshalb er ihn nach wie vor als zu 100 % arbeitsunfÃ¤hig einstufe (Urk. 3/3).</w:t>
      </w:r>
    </w:p>
    <w:p>
      <w:r>
        <w:t>4.8Â Â Â Â  Im Rahmen des Einspracheverfahrens wurde der BeschwerdefÃ¼hrer von Dr. A.___ nochmals spezialradiologisch abgeklÃ¤rt. Im Bericht vom 20. Dezember 2006 fÃ¼hrte Dr. A.___ aus, bezÃ¼glich der HWS bestÃ¼nden eine leichte Progression einer Protrusion C4/C5 sowie Chondrosen C2-C5. BezÃ¼glich der LWS bestehe ein anlagebedingter enger Spinalkanal auf HÃ¶he L4/L5 bei gleichzeitiger Bandscheibenprotrusion. Auf HÃ¶he L5/S1 bestehe nach wie vor eine Discushernie mit erosiver Osteochondrose und Wurzelkontakt L5 beidseits. Auf HÃ¶he L3/L4 bestehe hauptsÃ¤chlich ein ventraler Bandscheibenvorfall ohne Kontakt zur Dura. Die Discushernie auf L1/L2 mit segmentaler Kyphosestellung sei etwa gleich geblieben. Es bestehe weiter eine auffallende Facettengelenksasymmetrie. Der Zustand habe sich seit 2000 kontinuierlich verschlechtert. Prognostisch wÃ¼rden mit Sicherheit weitere Operationen notwendig werden, so dass die Zukunftsaussichten hinsichtlich der ArbeitsfÃ¤higkeit ungÃ¼nstig aussÃ¤hen (Urk. 3/2).</w:t>
      </w:r>
    </w:p>
    <w:p>
      <w:r>
        <w:t>5.Â Â Â Â Â Â  Dr. C.___ standen bei der Verfassung ihres Gutachtens vom 20. Dezember 2005 - auf das sich die Beschwerdegegnerin zur BegrÃ¼ndung der revisionsweisen Rentenaufhebung abstÃ¼tzte - sÃ¤mtliche relevanten Vorakten zur VerfÃ¼gung. Sie gab deren Inhalt im Gutachten zwar detailliert wieder (vgl. Urk. 11/59 S. 2 f., S. 5-8 und S. 10-12). Im Rahmen der Beurteilung des Gesundheitszustandes des BeschwerdefÃ¼hrers setzte sie sich jedoch nicht mit den vorbestehenden, markant divergierenden medizinischen Stellungnahmen auseinander. Weiter gab sie die vom BeschwerdefÃ¼hrer geklagten Beschwerden im Bereich der LWS und der HWS ausfÃ¼hrlich wieder, unterliess es aber, bei der EinschÃ¤tzung der dem BeschwerdefÃ¼hrer noch zumutbaren TÃ¤tigkeiten darauf einzugehen, und dabei insbesondere die Objektivierbarkeit der Beschwerden aus medizinischer Sicht darzulegen.</w:t>
      </w:r>
    </w:p>
    <w:p>
      <w:r>
        <w:t>Â Â Â Â Â Â Â Â  Infolge der unterlassenen Auseinandersetzung mit den Vorakten und den geklagten Beschwerden fehlen im Gutachten von Dr. C.___ auch konkrete Angaben Ã¼ber eine allfÃ¤llige Besserung des Gesundheitszustandes des BeschwerdefÃ¼hrers im Vergleich zur Lage im Jahre 2000. Unter diesen UmstÃ¤nden ist die von Dr. C.___ geschÃ¤tzte Steigerung der ArbeitsfÃ¤higkeit von 0 % auf 70 % bis 80 % im Rahmen einer leichten bis mittelschweren, wechselbelastenden TÃ¤tigkeit fÃ¼r den medizinischen Laien nicht nachvollziehbar.</w:t>
      </w:r>
    </w:p>
    <w:p>
      <w:r>
        <w:t>Â Â Â Â Â Â Â Â  Das Gutachten vom 20. Dezember 2005 vermag demzufolge die fÃ¼r eine revisionsweise Rentenaufhebung massgebende und somit vorliegend zu prÃ¼fende Frage nicht Ã¼berzeugend zu beantworten. Unter diesen UmstÃ¤nden kann darauf nicht abgestellt werden, weshalb kein Einkommensvergleich durchgefÃ¼hrt und damit nicht geprÃ¼ft werden kann, ob weiterhin Anspruch auf eine Rente besteht. Der vom BeschwerdefÃ¼hrer nach Abschluss des Schriftenwechsels unaufgefordert eingereichte Bericht von Dr. A.___ vom 29. Mai 2008 (Urk. 16) betrifft eine anderthalb Jahre nach Erlass des Einspracheentscheides vom 29. November 2006 eingetretene Schmerzexacerbation und vermag schon deshalb nicht zur Feststellung des rechtlich massgebenden Sachverhaltes beizutragen. Die Sache ist daher zur ErgÃ¤nzung der AbklÃ¤rungen und zu neuem Entscheid Ã¼ber den Rentenanspruch an die Beschwerdegegnerin zurÃ¼ckzuweisen.</w:t>
      </w:r>
    </w:p>
    <w:p>
      <w:r>
        <w:t>6.Â Â Â Â Â Â  Da es um die Bewilligung oder Verweigerung von Versicherungsleistungen geht, ist das Verfahren kostenpflichtig. Die nach dem Verfahrensaufwand und unabhÃ¤ngig vom Streitwert festzulegenden (Art. 69 Abs. 1 bis IVG in der seit dem 1. Juli 2006 in Kraft stehenden Fassung) Gerichtskosten sind auf Fr. 800.-- anzusetzen. Entsprechend dem Ausgang des Verfahrens sind sie der unterliegenden Beschwerdegegnerin aufzuerlegen.</w:t>
      </w:r>
    </w:p>
    <w:p>
      <w:r>
        <w:t>7.Â Â Â Â Â Â  Die HÃ¶he der dem BeschwerdefÃ¼hrer ausgangsgemÃ¤ss von der IV-Stelle auszurichtenden und dem unentgeltlichen Rechtsbeistand direkt auszuzahlenden ProzessentschÃ¤digung ist unter BerÃ¼cksichtigung der Honorarnote vom 1. Juli 2008 (Urk. 19) auf Fr. 1'388.50 (inkl. Barauslagen und MWSt) festzusetzen.</w:t>
      </w:r>
    </w:p>
    <w:p>
      <w:r>
        <w:t>Das Gericht erkennt:</w:t>
      </w:r>
    </w:p>
    <w:p>
      <w:r>
        <w:t>1.Â Â Â Â Â Â Â Â  Die Beschwerde wird in dem Sinne gutgeheissen, dass der angefochtene Einspracheentscheid vom 29. November 2006 aufgehoben und die Sache an die Sozialversicherungsanstalt des Kantons ZÃ¼rich, IV-Stelle, zurÃ¼ckgewiesen wird, damit diese, nach erfolgter AbklÃ¤rung im Sinne der ErwÃ¤gungen,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unentgeltlichen Rechtsvertreter des BeschwerdefÃ¼hrers, Rechtsanwalt Dr. RenÃ© Bussien, Winterthur, eine Prozessent- schÃ¤digung von Fr. 1'388.50 (inkl. Barauslagen und MWSt) zu bezahlen.</w:t>
      </w:r>
    </w:p>
    <w:p>
      <w:r>
        <w:t>4.Â Â Â Â Â Â Â Â Â Â  Zustellung gegen Empfangsschein an:</w:t>
      </w:r>
    </w:p>
    <w:p>
      <w:r>
        <w:t>- Rechtsanwalt Dr. RenÃ© Bussien</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