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IV.2006.01173 vom 28. November 2007</w:t>
      </w:r>
    </w:p>
    <w:p>
      <w:r>
        <w:t>ZH Sozialversicherungsgericht, 2007-11-28, DE</w:t>
      </w:r>
    </w:p>
    <w:p>
      <w:r>
        <w:rPr>
          <w:b/>
        </w:rPr>
        <w:t xml:space="preserve">Quelle: </w:t>
      </w:r>
      <w:r>
        <w:t>https://mcp.opencaselaw.ch/entscheid/zh_sozialversicherungsgericht_IV.2006.01173</w:t>
      </w:r>
    </w:p>
    <w:p>
      <w:r>
        <w:t>FR: ZH_SOZIALVERSICHERUNGSGERICHT IV.2006.01173 du 28 novembre 2007</w:t>
      </w:r>
    </w:p>
    <w:p>
      <w:r>
        <w:t>IT: ZH_SOZIALVERSICHERUNGSGERICHT IV.2006.01173 del 28 novembre 2007</w:t>
      </w:r>
    </w:p>
    <w:p>
      <w:pPr>
        <w:pStyle w:val="Heading2"/>
      </w:pPr>
      <w:r>
        <w:t>Erwägungen</w:t>
      </w:r>
    </w:p>
    <w:p>
      <w:r>
        <w:rPr>
          <w:b/>
        </w:rPr>
        <w:t>E. 1</w:t>
      </w:r>
    </w:p>
    <w:p>
      <w:r>
        <w:t>1.1Â Â Â Â  Nach Art. 42 des Bundesgesetzes Ã¼ber den Allgemeinen Teil des Sozialversicherungsrechts (ATSG) haben die Parteien Anspruch auf rechtliches GehÃ¶r (Art. 57a Abs. 1 des Bundesgesetzes Ã¼ber die Invalidenversicherung, IVG).</w:t>
      </w:r>
    </w:p>
    <w:p>
      <w:r>
        <w:t>Â Â Â Â Â Â Â Â  Ein Aspekt dieses Anspruches ist das Recht auf eine BegrÃ¼ndung, welche die versicherte Person in die Lage versetzt, einen Entscheid sachgerecht anzufechten. Um den verfassungsrechtlichen Anforderungen zu genÃ¼gen, muss die BegrÃ¼ndung wenigstens kurz die Ãberlegungen nennen, von denen sich die BehÃ¶rde bei ihrem Entscheid hat leiten lassen und auf die sich der Entscheid stÃ¼tzt. Aus der BegrÃ¼ndung muss jedenfalls ersichtlich werden, ob und weshalb die BehÃ¶rde ein Vorbringen einer Partei fÃ¼r unzutreffend beziehungsweise unerheblich hÃ¤lt oder ob sie es Ã¼berhaupt in Betracht gezogen hat; sie darf sich nicht auf den Hinweis beschrÃ¤nken, die Ãberlegungen der versicherten Person seien zur Kenntnis genommen und geprÃ¼ft worden (Kieser, ATSG-Kommentar Art. 49 ATSG N 3, mit Hinweis auf BGE 124 V 180). Die BegrÃ¼ndung muss so abgefasst sein, dass eine Anfechtung des Entscheids mÃ¶glich ist (Kieser, ATSG-Kommentar Art. 61 ATSG N 107 in Verbindung zu Art. 52 ATSG N 21).</w:t>
      </w:r>
    </w:p>
    <w:p>
      <w:r>
        <w:t>1.2Â Â Â Â  Der angefochtene VerfÃ¼gung (Urk. 2) ist nicht zu entnehmen, auf welche Arztberichte (" Ihrer behandelnden Ãrzte" ) die IV-Stelle konkret abstellte. Insbesondere geht daraus nicht hervor, dass die Beschwerdegegnerin lediglich Berichte von einem Arzt, namentlich von Dr. B.___, beigezogen und darauf verzichtet hatte, einen aktuellen Bericht vom Facharzt Dr. med. C.___, Facharzt fÃ¼r Plastische, Rekonstruktive und Ãsthetische Chirurgie und Handchirurgie, einzuholen, obwohl die BeschwerdefÃ¼hrerin in ihrer Stellungnahme zum Vorbescheid diesen Antrag gestellt hatte (vgl. Urk. 7/47). Die VerfÃ¼gung enthÃ¤lt denn auch keine - auf den strittigen Fall konkret eingehende - WÃ¼rdigung der EinwÃ¤nde der BeschwerdefÃ¼hrerin hinsichtlich der medizinischen Gegebenheiten. Die Frage, ob eine der Heilung nicht zutrÃ¤gliche GehÃ¶rsverletzung vorliegt (vgl. BGE 124 V 183 Erw. 4a mit Hinweisen; Kieser, ATSG-Kommentar, Art. 42 N 9), kann jedoch offen bleiben, da im Folgenden aufzuzeigen sein wird, dass die medizinischen Akten eine abschliessende Beurteilung des Gesundheitszustandes mit Auswirkung auf die Arbeits- und ErwerbsfÃ¤higkeit nicht zulassen, weshalb ohnehin die Aufhebung der angefochtenen VerfÃ¼gung und eine RÃ¼ckweisung der Sache an die Beschwerdegegnerin zu erfolgen hat.</w:t>
      </w:r>
    </w:p>
    <w:p>
      <w:r>
        <w:rPr>
          <w:b/>
        </w:rPr>
        <w:t>E. 2</w:t>
      </w:r>
    </w:p>
    <w:p>
      <w:r>
        <w:t>2.1Â Â Â Â  Die medizinische Aktenlage prÃ¤sentiert sich wie folgt:</w:t>
      </w:r>
    </w:p>
    <w:p>
      <w:r>
        <w:t>2.2Â Â Â Â  Dr. B.___ fÃ¼hrt in seinem Bericht vom 31. August 2006 (Urk. 7/42/3) zusammengefasst aus, es sei bekannt, dass der BeschwerdefÃ¼hrerin wegen chronischer Knieschmerzen bei nachgewiesener Gonarthrose eine Umschulung auf eine BÃ¼rotÃ¤tigkeit ermÃ¶glich worden sei. Die BeschwerdefÃ¼hrerin habe ihn am 24. Mai 2006 in seiner Praxis aufgesucht und ihm mitgeteilt, dass sie seit drei Wochen zu 100 % arbeite, wobei ihr die HÃ¤nde und das linke Knie weh tun wÃ¼rden. Sie habe sich deswegen bei der IV-Stelle angemeldet und eine halbe Rente beantragt. Die BeschwerdefÃ¼hrerin habe ihn erneut am 30. Mai 2006 vÃ¶llig aufgelÃ¶st aufgesucht und ihm gesagt, dass es ihr ganz schlecht gehe, ihr Chef sie kaputt machen wolle, sie so unmÃ¶glich zur Arbeit gehen kÃ¶nne, sie so fertig sei, dass sie sogar ihre Tochter geschlagen habe, sie kÃ¼ndigen und nicht mehr zur Arbeit gehen werde. Dr. B.___ habe der BeschwerdefÃ¼hrerin fÃ¼r die Zeit vom 31. Mai 2006 ein ArbeitsunfÃ¤higkeitszeugnis ausgestellt und spÃ¤ter mit einem Attest bestÃ¤tigt, dass die KÃ¼ndigung aus gesundheitlichen GrÃ¼nden erfolgt sei. Dr. B.___ erwÃ¤hnt abschliessend, er sei nicht in der Lage, den von der IV-Stelle zugestellten Arztbericht vernÃ¼nftig auszufÃ¼llen, und es sei angezeigt, unter den gegebenen UmstÃ¤nden die ArbeitsfÃ¤higkeit objektiv und emotionslos medizinisch abklÃ¤ren zu lassen.</w:t>
      </w:r>
    </w:p>
    <w:p>
      <w:r>
        <w:t>Â Â Â Â Â Â Â Â  Dr. B.___ fÃ¼hrt im Bericht vom 14. November 2006 (Urk. 7/49) folgende Â ArbeitsunfÃ¤higkeiten wÃ¤hrend der letzten zwei Jahre auf:</w:t>
      </w:r>
    </w:p>
    <w:p>
      <w:r>
        <w:rPr>
          <w:b/>
        </w:rPr>
        <w:t>E. 5</w:t>
      </w:r>
    </w:p>
    <w:p>
      <w:r>
        <w:t>Dezember bis 11. Dezember 2005 wegen eines Bagatellunfalles</w:t>
      </w:r>
    </w:p>
    <w:p>
      <w:r>
        <w:t>24. Januar bis 5. Februar 2006 wegen eines Bagatellunfalles</w:t>
      </w:r>
    </w:p>
    <w:p>
      <w:r>
        <w:t>31. Mai bis 11. Juni 2006 aus psychischen GrÃ¼nden</w:t>
      </w:r>
    </w:p>
    <w:p>
      <w:r>
        <w:t>Dr. B.___ hÃ¤lt weiter fest, er kÃ¶nne Ã¼ber die ArbeitsfÃ¤higkeit fÃ¼r die Zukunft keine fundierte Aussagen machen. Die BeschwerdefÃ¼hrerin sei in einer angepassten TÃ¤tigkeit voll arbeitsfÃ¤hig. Da sie dies vielleicht vÃ¶llig anderes sehe, sei eine weitergehende medizinische AbklÃ¤rung wohl unumgÃ¤nglich.</w:t>
      </w:r>
    </w:p>
    <w:p>
      <w:r>
        <w:t>2.3Â Â Â Â  Dr. C.___ fÃ¼hrt im Bericht vom 21. Juni 2006 (Urk. 3/1 S. 1) folgende Diagnosen auf:</w:t>
      </w:r>
    </w:p>
    <w:p>
      <w:r>
        <w:t>-Â Â  Kapsulodese MPG und DIPG Dig V rechts</w:t>
      </w:r>
    </w:p>
    <w:p>
      <w:r>
        <w:t>-Â Â  Tendovaginitis stenosans Ringband A1 Dig V rechts (ICD-10: M65.34</w:t>
      </w:r>
    </w:p>
    <w:p>
      <w:r>
        <w:t>Â Â  Tenosynovitis im Ringbandbereich, Hand)</w:t>
      </w:r>
    </w:p>
    <w:p>
      <w:r>
        <w:t>-Â Â  Verdacht auf dynamisches Karpaltunnel-Syndrom rechts (ICD-10: G56.0 Â Â  Karpaltunnel-Syndrom)</w:t>
      </w:r>
    </w:p>
    <w:p>
      <w:r>
        <w:t>Â Â Â Â Â Â Â Â  Dr. C.___ hÃ¤lt unter dem Titel "Beurteilung" fest, dass im Vordergrund sicherlich eine Kapsulodese im MPG und PIPG (recte: DIPG) ohne Zeichen von Reizgelenken ("es liegen keine ErgÃ¼sse vor") stehe. Die Situation werde durch eine klinisch und sonographisch diskrete Tendovaginitis stenosans des Ringbandes A1 Dig V, die wahrscheinlich konservativ angegangen werden kÃ¶nne (eventuell Kortikosteroid-Infiltration), etwas komplizierter. Zudem liege der Verdacht auf ein (sehr diskretes) Karpaltunnelsyndrom vor, was elektroneurographisch noch durch Dr. med. E.___, FachÃ¤rztin FMH fÃ¼r Neurologie, verifiziert werden mÃ¼sse (Urk. 3/1 S. 2).</w:t>
      </w:r>
    </w:p>
    <w:p>
      <w:r>
        <w:t>2.4Â Â Â Â  Dr. E.___ untersuchte die BeschwerdefÃ¼hrerin am 4. Juli 2006 (Urk. 3/2 S. 1). Die FachÃ¤rztin fÃ¼hrt im gleichentags erstellten Bericht (Urk. 3/2) aus, die BeschwerdefÃ¼hrerin klage seit einem Stolpersturz auf die Ã¼berstreckte rechte Hand im Dezember 2005 Ã¼ber Schmerzen am ganzen V. Finger mit schmerzhaft erschwerter Beugung in allen drei Gelenken, respektive diffus in der ganzen rechten Hand mit verplumpter Feinmotorik. Durch das Anstossen des V. Fingers an der Spitze wÃ¼rden elektrisierende Missempfindungen im ganzen V. Finger ausgelÃ¶st. Es wÃ¼rden keine Beschwerden proximal am Arm und keine sensiblen StÃ¶rungen vorliegen. Dr. E.___ hÃ¤lt weiter fest, dass sich aktuell in der klinisch-neurologischen und vor allem der neurophysiologischen Untersuchung keine Hinweise fÃ¼r eine periphere NervenlÃ¤sion am rechten Arm als Ursache der beklagten Schmerzen in der rechten Hand, insbesondere keine Blockierung des N. medianus am Karpaltunnel und auch kein Hinweis fÃ¼r eine Ulnarisneuropathie - die diesbezÃ¼glichen Werte seien symmetrisch gegenÃ¼ber links - finden liessen. Die auf BerÃ¼hrung an der Fingerspitze des V. Fingers rechts ausgelÃ¶sten "StromschlÃ¤ge" sei als eher unspezifische schmerzhafte Missempfindung zu interpretieren (Urk. 3/2 S. 2).</w:t>
      </w:r>
    </w:p>
    <w:p>
      <w:r>
        <w:t>2.5Â Â Â Â  Dem Operationsbericht von Dr. C.___ vom 13. Juli 2007 (Urk. 3/3) ist zu entnehmen, dass eine lokale Synovektomie mit Behebung der Stenosierung im Ringbandbereich A1 durchgefÃ¼hrt worden ist.</w:t>
      </w:r>
    </w:p>
    <w:p>
      <w:r>
        <w:t>2.6Â Â Â Â  Dr. med. F.___ vom Regionalen Ãrztlichen Dienst (RAD) fÃ¼hrt in seiner Stellungnahme zu den Berichten der Dres. C.___ und E.___ vom 31. Januar 2007 (Urk. 9 S. 1 f.) aus, es habe eine geringfÃ¼gige FunktionseinschrÃ¤nkung im Bereich des rechten Kleinfingers vorgelegen, die am 13. Juli 2007 operativ behandelt worden sei. Eine FunktionseinschrÃ¤nkung des rechten Kleinfingers sei nach der Operation nicht mehr anzunehmen, weshalb von einer vollen ArbeitsfÃ¤higkeit im BÃ¼robereich auszugehen sei.</w:t>
      </w:r>
    </w:p>
    <w:p>
      <w:r>
        <w:t>3.Â Â Â Â Â Â  Zur ArbeitsfÃ¤higkeit Ã¤usserte sich lediglich Dr. B.___ (Urk. 7/49). Auf seine EinschÃ¤tzung kann jedoch nicht abgestellt werden, da sie die durch die FachÃ¤rzte Dres. C.___ und E.___ (Urk. 3/1-3) festgestellten Handbeschwerden nicht berÃ¼cksichtigt. Der RAD-Arzt Dr. F.___ (Urk. 9 S. 1 f.) geht in seiner Stellungnahmen sodann davon aus, dass die Heilung nach der Operation problemlos verlaufen sei. Da nun aber die BeschwerdefÃ¼hrerin auch nach der Operation Ã¼ber Schmerzen und ErmÃ¼dungserscheinungen klagt (Urk. 7/47), findet seine Annahme in den Akten kein StÃ¼tze.</w:t>
      </w:r>
    </w:p>
    <w:p>
      <w:r>
        <w:t>Â Â Â Â Â Â Â Â  Nach dem Gesagten lÃ¤sst sich aufgrund der vorhandenen medizinischen Akten die ArbeitsfÃ¤higkeit der BeschwerdefÃ¼hrerin weder im BÃ¼robereich noch in einer sonstigen leidensangepassten TÃ¤tigkeit schlÃ¼ssig beurteilen. Die Sache ist daher zur DurchfÃ¼hrung ergÃ¤nzender medizinischer AbklÃ¤rungen an die Beschwerdegegnerin zurÃ¼ckzuweisen.</w:t>
      </w:r>
    </w:p>
    <w:p>
      <w:r>
        <w:t>4.Â Â Â Â Â Â Â Â  GestÃ¼tzt auf Art. 69 Abs. 1 bis IVG in der seit 1. Juli 2006 in Kraft stehenden Fassung ist das Verfahren kostenpflichtig. Die Kosten sind unter BerÃ¼cksichtigung des gesetzlichen Rahmens (Fr. 200.-- bis Fr. 1'000.--) auf Fr. 800.-- festzusetzen und der unterliegenden Beschwerdegegnerin aufzuerlegen.</w:t>
      </w:r>
    </w:p>
    <w:p>
      <w:r>
        <w:t>Â</w:t>
      </w:r>
    </w:p>
    <w:p>
      <w:r>
        <w:t>Das Gericht erkennt:</w:t>
      </w:r>
    </w:p>
    <w:p>
      <w:r>
        <w:t>1.Â Â Â Â Â Â Â Â  Die Beschwerde wird in dem Sinne gutgeheissen, dass die angefochtene VerfÃ¼gung vom 22. November 2006 aufgehoben und die Sache an die Sozialversicherungsanstalt des Kantons ZÃ¼rich, IV-Stelle, zurÃ¼ckgewiesen wird, damit diese im Sinne der ErwÃ¤gungen verfahre.</w:t>
      </w:r>
    </w:p>
    <w:p>
      <w:r>
        <w:t>2.Â Â Â Â Â Â Â Â  Die Gerichtskosten von Fr. 800.-- werden der Beschwerdegegnerin auferlegt. Rechnung und Einzahlungsschein werden der Kostenpflichtigen nach Eintritt der Rechtskraft zugestellt.</w:t>
      </w:r>
    </w:p>
    <w:p>
      <w:r>
        <w:t>3.Â Â Â Â Â Â Â Â Â Â  Zustellung gegen Empfangsschein an:</w:t>
      </w:r>
    </w:p>
    <w:p>
      <w:r>
        <w:t>- D.___</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