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IV.2006.01117 vom 7. März 2007</w:t>
      </w:r>
    </w:p>
    <w:p>
      <w:r>
        <w:t>ZH Sozialversicherungsgericht, 2007-03-07, DE</w:t>
      </w:r>
    </w:p>
    <w:p>
      <w:r>
        <w:rPr>
          <w:b/>
        </w:rPr>
        <w:t xml:space="preserve">Quelle: </w:t>
      </w:r>
      <w:r>
        <w:t>https://mcp.opencaselaw.ch/entscheid/zh_sozialversicherungsgericht_IV.2006.01117</w:t>
      </w:r>
    </w:p>
    <w:p>
      <w:r>
        <w:t>FR: ZH_SOZIALVERSICHERUNGSGERICHT IV.2006.01117 du 7 mars 2007</w:t>
      </w:r>
    </w:p>
    <w:p>
      <w:r>
        <w:t>IT: ZH_SOZIALVERSICHERUNGSGERICHT IV.2006.01117 del 7 marzo 2007</w:t>
      </w:r>
    </w:p>
    <w:p>
      <w:pPr>
        <w:pStyle w:val="Heading2"/>
      </w:pPr>
      <w:r>
        <w:t>Erwägungen</w:t>
      </w:r>
    </w:p>
    <w:p>
      <w:r>
        <w:rPr>
          <w:b/>
        </w:rPr>
        <w:t>E. 2</w:t>
      </w:r>
    </w:p>
    <w:p>
      <w:r>
        <w:t>2.1Â Â Â Â  Die Beschwerdegegnerin verneinte einen Rentenanspruch der BeschwerdefÃ¼hrerin im Vorbescheid vom 3. Oktober 2006 mit der BegrÃ¼ndung, dass in einer leidensangepassten BÃ¼rotÃ¤tigkeit eine volle RestarbeitsfÃ¤higkeit bestehe, und dass eine EinschrÃ¤nkung in der HaushaltsfÃ¼hrung nicht ausgewiesen sei, weshalb der InvaliditÃ¤tsgrad unter dem fÃ¼r den Rentenanspruch mindestens vorausgesetzten InvaliditÃ¤tsgrad von 40 % zu liegen komme (Urk. 8/11/2).</w:t>
      </w:r>
    </w:p>
    <w:p>
      <w:r>
        <w:t>2.2Â Â Â Â  Zum Vorbescheid vom 3. Oktober 2006 nahm die BeschwerdefÃ¼hrerin am 17. Oktober 2006 schriftlich Stellung. In ihrer Stellungnahme fÃ¼hrte die BeschwerdefÃ¼hrerin aus, dass sie weiterhin durch Dr. med. E.___ behandelt werde, dass sie unter dauernden Schmerzen im Bereich ihrer linken Hand und ihres linken Armes leide, und dass sie deswegen in der AusÃ¼bung ihrer ArbeitstÃ¤tigkeit bei der A.___ AG beeintrÃ¤chtigt werde. Bei der von ihr ausgeÃ¼bten ArbeitstÃ¤tigkeit handle es sich nicht um eine leidensangepasste BÃ¼rotÃ¤tigkeit. Zwar sei ihr Arbeitsplatz ergonomisch abgeklÃ¤rt worden; die vorgeschlagenen Anpassungen seien bis anhin jedoch nicht erfolgt. Schmerzbedingt bestehe eine ArbeitsunfÃ¤higkeit von 60 % (Urk. 8/14/1-2).</w:t>
      </w:r>
    </w:p>
    <w:p>
      <w:r>
        <w:t>Â 2.3Â Â Â  In der angefochtenen VerfÃ¼gung vom 6. November 2006 wiederholte die Beschwerdegegnerin zunÃ¤chst ihre AusfÃ¼hrungen im Vorbescheid. Sodann fÃ¼hrte sie zu den Einwendungen der BeschwerdefÃ¼hrerin zum Vorbescheid das Folgende aus (Urk. 2 S. 2):</w:t>
      </w:r>
    </w:p>
    <w:p>
      <w:r>
        <w:t>Â In Ihrem Einwand schildern Sie die persÃ¶nliche EinschÃ¤tzung Ihrer ArbeitsfÃ¤higkeit, wonach Ihnen lediglich eine teilweise ErwerbstÃ¤tigkeit mÃ¶glich ist. Neue, noch nicht berÃ¼cksichtigte Tatsachen, machen Sie keine geltend.</w:t>
      </w:r>
    </w:p>
    <w:p>
      <w:r>
        <w:t>Aufgrund unserer AbklÃ¤rungen kann (...) die geltend gemachte ArbeitsunfÃ¤higkeit medizinisch aus objektiver Sicht nicht nachvollzogen werden. Es wird davon ausgegangen, dass die angeschafften Hilfen (Headset fÃ¼r den Telefonbetrieb, SchrÃ¤gunterlage fÃ¼r das Auflegen von Schreibunterlagen, Armlehnen am BÃ¼rotisch) zur Wiedererlangung einer vollen ErwerbsfÃ¤higkeit ausreichend sind.</w:t>
      </w:r>
    </w:p>
    <w:p>
      <w:r>
        <w:t>Somit liegt kein invalidisierender Gesundheitsschaden im Sinne der Sozialversicherung vor. Eine relevante EinschrÃ¤nkung Ihrer ArbeitsfÃ¤higkeit kann nicht bestÃ¤tigt werden.</w:t>
      </w:r>
    </w:p>
    <w:p>
      <w:r>
        <w:t>Anlass zu weiteren AbklÃ¤rungen besteht nicht. Aufgrund der eindeutigen Sach- und Rechtslage ist ein anderer Entscheid nicht mÃ¶glich.Â</w:t>
      </w:r>
    </w:p>
    <w:p>
      <w:r>
        <w:rPr>
          <w:b/>
        </w:rPr>
        <w:t>E. 3</w:t>
      </w:r>
    </w:p>
    <w:p>
      <w:r>
        <w:t>3.1Â Â Â Â  Mit den konkreten Einwendungen der BeschwerdefÃ¼hrerin zum Vorbescheid setzte sich die Beschwerdegegnerin in der angefochtenen VerfÃ¼gung vom 6. November 2006 nicht auseinander. Insbesondere nahm die Beschwerdegegnerin nicht Stellung zum Vorbringen der BeschwerdefÃ¼hrerin, dass anlÃ¤sslich der durchgefÃ¼hrten ergonomischen AbklÃ¤rung vorgeschlagenen Anpassungen ihres Arbeitsplatzes bis anhin nicht umgesetzt worden seien. Sodann setzte sich die Beschwerdegegnerin in der angefochtenen VerfÃ¼gung weder mit der konkreten Aktenlage noch mit den Vorbringen der BeschwerdefÃ¼hrerin hinsichtlich der medizinischen Gegebenheiten auseinander. Insbesondere geht aus der VerfÃ¼gung nicht hervor, auf welche Arztberichte sich die Beschwerdegegnerin stÃ¼tzte. Es fehlt sodann eine Auseinandersetzung mit der Beurteilung der ArbeitsfÃ¤higkeit durch Dr. F.___, welcher mit Bericht vom 13. Juli 2006 fÃ¼r die Zeit ab 22. Juni 2006 eine ArbeitsunfÃ¤higkeit von 40 % in der bisherigen BerufstÃ¤tigkeit und in einer behinderungsangepassten TÃ¤tigkeit feststellte (Urk. 8/10/1 lit. B, Urk. 8/10/4).</w:t>
      </w:r>
    </w:p>
    <w:p>
      <w:r>
        <w:rPr>
          <w:b/>
        </w:rPr>
        <w:t>E. 3.2</w:t>
      </w:r>
    </w:p>
    <w:p>
      <w:r>
        <w:t>Â Â Â  Wie vorstehend erwÃ¤hnt, ist an die BegrÃ¼ndungsdichte von VerfÃ¼gungen, welche nach DurchfÃ¼hrung eines Vorbescheidverfahrens gemÃ¤ss Art. 57a IVG erlassen wurden, erhÃ¶hte Anforderungen zu stellen. Die angefochtene VerfÃ¼gung vom 6. November 2006 kommt diesen Anforderungen nicht nach. Die Beschwerdegegnerin, welche sich weder mit der durch die BeschwerdefÃ¼hrerin im Vorbescheidverfahren geÃ¤usserten Einwendungen noch mit der konkreten Aktenlage in genÃ¼gender Weise auseinander setzte, kam der ihr obliegenden BegrÃ¼ndungspflicht nicht in rechtsgenÃ¼gender Weise nach und verletzte dadurch das rechtliche GehÃ¶r der BeschwerdefÃ¼hrerin.</w:t>
      </w:r>
    </w:p>
    <w:p>
      <w:r>
        <w:t>3.3Â Â Â Â  Mangels einer rechtsgenÃ¼genden BegrÃ¼ndung war die BeschwerdefÃ¼hrerin nicht in der Lage zu beurteilen, ob die angefochtene leistungsverneinende VerfÃ¼gung zu Recht erlassen wurde oder nicht. Zur Wahrung ihrer Rechte war die BeschwerdefÃ¼hrerin geradezu verpflichtet, die fragliche VerfÃ¼gung beschwerdeweise anzufechten. Diese Konsequenz erscheint - insbesondere in Anbetracht der Kostenpflicht des kantonalen Beschwerdeverfahrens - als stossend.</w:t>
      </w:r>
    </w:p>
    <w:p>
      <w:r>
        <w:t>3.4Â Â Â Â  In Anbetracht der gesamten UmstÃ¤nde muss die GehÃ¶rsverletzung als schwer bezeichnet werden, weshalb eine Heilung im vorliegenden Verfahren nicht in Betracht fÃ¤llt. Die Sache ist vielmehr an die BeschwerdefÃ¼hrerin zur GewÃ¤hrung des rechtlichen GehÃ¶rs und zu neuer VerfÃ¼gung zurÃ¼ckzuweisen.</w:t>
      </w:r>
    </w:p>
    <w:p>
      <w:r>
        <w:t>Â</w:t>
      </w:r>
    </w:p>
    <w:p>
      <w:r>
        <w:rPr>
          <w:b/>
        </w:rPr>
        <w:t>E. 4</w:t>
      </w:r>
    </w:p>
    <w:p>
      <w:r>
        <w:t>4.1Â Â Â Â  Im Ãbrigen gilt es festzustellen, dass die medizinischen Akten eine abschliessende Beurteilung der Frage nach der RestarbeitsfÃ¤higkeit der BeschwerdefÃ¼hrerin nicht zulassen.</w:t>
      </w:r>
    </w:p>
    <w:p>
      <w:r>
        <w:t>4.2Â Â Â Â  Dr. med. C.___, Facharzt FMH fÃ¼r Radiologie und Nuklearmedizin, stellte im MR-Bericht der Klinik D.___, Z.___, vom 18. August 2005 fest, dass eine magnetresonanztomographische Untersuchung des linken Handgelenks der BeschwerdefÃ¼hrerin ein kleines Handwurzelganglion radiopalmÃ¤r ergeben habe. Es bestÃ¼nden sodann leichte degenerative VerÃ¤nderungen mit wahrscheinlich diffusem Knorpelabbau radiocarpal und im Handwurzelbereich sowie eine partielle ansatznahe LÃ¤sion des Diskus ulnarseitig. Es bestehe sodann eine leichte Tenovaginitis der Extensorensehnen auf HÃ¶he des Radiocarpalgelenks (Urk. 8/10/11).</w:t>
      </w:r>
    </w:p>
    <w:p>
      <w:r>
        <w:t>4.3Â Â Â Â  Dr. med. E.___, FMH Handchirurgie und orthopÃ¤dische Chirurgie, diagnostizierte am 16. Januar 2006 chronische Schmerzen intermetacarpal I/II links bei chronischer Dystonie des Musculus interosseus I im Rahmen einer Kettentendinose (Urk. 8/9/7). GegenwÃ¤rtig sei die BeschwerdefÃ¼hrerin praktisch beschwerdefrei, weshalb er die Behandlung vorlÃ¤ufig abgeschlossen habe (Urk. 8/9/8).</w:t>
      </w:r>
    </w:p>
    <w:p>
      <w:r>
        <w:t>4.4Â Â Â Â  Dr. med. F.___, FMH fÃ¼r Allgemeine Medizin, diagnostizierte in seinem Bericht vom 13. Juli 2006 ein seit Mai 2005 bestehendes Zervikobrachialsyndrom links (Urk. 8/10/1 lit. A). Seit ungefÃ¤hr Februar 2005 leide die BeschwerdefÃ¼hrerin ohne erkennbare Ursachen an Schmerzen im Bereich der linken Hand. Obwohl degenerative VerÃ¤nderungen im Bereich des linken Handgelenks ausgewiesen seien, sei die Ursache der Schmerzen nicht zu erklÃ¤ren (Urk. 8/10/2). Ab 22. Juni 2006 bestehe bis auf Weiteres eine ArbeitsunfÃ¤higkeit von 40 % (Urk. 8/10/1 lit. B).</w:t>
      </w:r>
    </w:p>
    <w:p>
      <w:r>
        <w:t>4.5Â Â Â Â  Dr. E.___ fÃ¼hrte in seinem Bericht vom 7. Juli 2006 aus, dass der aktuelle Zustand nach vorÃ¼bergehender Beschwerderegredienz unklar sei. Die Ursachen der Beschwerden seien nicht zu eruieren. Allenfalls sei eine Evaluation der physischen Funktion angezeigt. In einer behinderungsangepassten TÃ¤tigkeit bestehe eine volle ArbeitsfÃ¤higkeit (Urk. 8/9/4).</w:t>
      </w:r>
    </w:p>
    <w:p>
      <w:r>
        <w:t>4.6Â Â Â Â  Aus den obenerwÃ¤hnten medizinischen Akten ist ersichtlich, dass die behandelnden Ãrzte Ã¼bereinstimmend die Ursache der Beschwerden im Bereich des linken Handgelenks der BeschwerdefÃ¼hrerin nicht erklÃ¤ren konnten. In ihren Beurteilungen der RestarbeitsfÃ¤higkeit in der bisherigen und in einer behinderungsangepassten TÃ¤tigkeit zogen Dr. F.___ und Dr. E.___ jedoch abweichende Schlussfolgerungen. WÃ¤hrend Dr. F.___ davon ausging, dass in der bisherigen und in einer behinderungsangepassten TÃ¤tigkeit ab dem 22. Juni 2006 eine ArbeitsunfÃ¤higkeit von 40 % bestehe (Urk. 8/10/1 lit. B), hielt Dr. E.___ die BeschwerdefÃ¼hrerin in einer behinderungsangepassten TÃ¤tigkeit fÃ¼r voll arbeitsfÃ¤hig. Allerdings hielt Dr. E.___ die Evaluation der physischen Funktion fÃ¼r angezeigt (Urk. 8/9/4).</w:t>
      </w:r>
    </w:p>
    <w:p>
      <w:r>
        <w:t>4.7Â Â Â Â  Der medizinische Sachverhalt erscheint daher im Hinblick auf die Frage nach dem Umfang der RestarbeitsfÃ¤higkeit in der bisherigen und in behinderungsangepassten TÃ¤tigkeiten nicht als rechtsgenÃ¼gend abgeklÃ¤rt. Die Sache ist daher auch zur DurchfÃ¼hrung ergÃ¤nzender medizinischer AbklÃ¤rungen an die Beschwerdegegnerin zurÃ¼ckzuweisen.</w:t>
      </w:r>
    </w:p>
    <w:p>
      <w:r>
        <w:t>5.Â Â Â Â Â Â  Liegt keine anwaltschaftliche Vertretung vor, besteht der Anspruch auf eine ParteientschÃ¤digung nur, wenn die Vertretung fÃ¼r das in Frage stehende Rechtsgebiet besonders qualifiziert ist und wenn nicht anzunehmen ist, dass sie kostenlos erfolgt (BGE 108 V 271 Erw. 2; ZAK 1991 S. 421 Erw. 2). Der BeschwerdefÃ¼hrerin ist keine ProzessentschÃ¤digung zuzusprechen, da ihr Arbeitsaufwand und ihre Umtriebe im vorliegenden Verfahren nicht den Rahmen dessen Ã¼berschritten, was der Einzelne zumutbarerweise nebenbei zur Besorgung seiner persÃ¶nlichen Angelegenheiten auf sich zu nehmen hat.</w:t>
      </w:r>
    </w:p>
    <w:p>
      <w:r>
        <w:t>6.Â Â Â Â Â Â  GestÃ¼tzt auf Art. 69 Abs. 1 bis IVG in der seit 1. Juli 2006 in Kraft stehenden Fassung ist das Verfahren kostenpflichtig. Die Kosten sind unter BerÃ¼cksichtigung des gesetzlichen Rahmens (Fr. 200.-- bis Fr. 1'000.--) auf Fr. 500.-- festzusetzen und der unterliegenden Beschwerdegegnerin aufzuerlegen.</w:t>
      </w:r>
    </w:p>
    <w:p>
      <w:r>
        <w:t>Â Â Â Â Â Â Â Â</w:t>
      </w:r>
    </w:p>
    <w:p>
      <w:r>
        <w:t>Das Gericht erkennt:</w:t>
      </w:r>
    </w:p>
    <w:p>
      <w:r>
        <w:t>1.Â Â Â Â Â Â Â Â  Die Beschwerde wird in dem Sinne gutgeheissen, dass die angefochtene VerfÃ¼gung vom 6. November 2006 aufgehoben und die Sache an die Sozialversicherungsanstalt des Kantons ZÃ¼rich, IV-Stelle, zurÃ¼ckgewiesen wird, damit diese im Sinne der ErwÃ¤gungen verfahre.</w:t>
      </w:r>
    </w:p>
    <w:p>
      <w:r>
        <w:t>2.Â Â Â Â Â Â Â Â  Die Gerichtskosten von Fr. 500.-- werden der Beschwerdegegnerin auferlegt.</w:t>
      </w:r>
    </w:p>
    <w:p>
      <w:r>
        <w:t>Rechnung und Einzahlungsschein werden der Kostenpflichtigen nach Eintritt der Rechtskraft zugestellt.</w:t>
      </w:r>
    </w:p>
    <w:p>
      <w:r>
        <w:t>3.Â Â Â Â Â Â Â Â  Der BeschwerdefÃ¼hrerin wird keine ProzessentschÃ¤digung zugesprochen.</w:t>
      </w:r>
    </w:p>
    <w:p>
      <w:r>
        <w:t>4.Â Â Â Â Â Â Â Â  Zustellung gegen Empfangsschein an:</w:t>
      </w:r>
    </w:p>
    <w:p>
      <w:r>
        <w:t>-Â Â  W.___</w:t>
      </w:r>
    </w:p>
    <w:p>
      <w:r>
        <w:t>-Â Â  Sozialversicherungsanstalt des Kantons ZÃ¼rich, IV-Stelle</w:t>
      </w:r>
    </w:p>
    <w:p>
      <w:r>
        <w:t>-Â Â  Bundesamt fÃ¼r Sozialversicherung</w:t>
      </w:r>
    </w:p>
    <w:p>
      <w:r>
        <w:t>Â Â Â Â Â Â Â Â Â Â Â  sowie (nach Eintritt der Rechtskraft) an:</w:t>
      </w:r>
    </w:p>
    <w:p>
      <w:r>
        <w:t>-Â Â  die GerichtskasseÂ Â Â</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