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IV.2006.01101 vom 30. April 2008</w:t>
      </w:r>
    </w:p>
    <w:p>
      <w:r>
        <w:t>ZH Sozialversicherungsgericht, 2008-04-30, DE</w:t>
      </w:r>
    </w:p>
    <w:p>
      <w:r>
        <w:rPr>
          <w:b/>
        </w:rPr>
        <w:t xml:space="preserve">Quelle: </w:t>
      </w:r>
      <w:r>
        <w:t>https://mcp.opencaselaw.ch/entscheid/zh_sozialversicherungsgericht_IV.2006.01101</w:t>
      </w:r>
    </w:p>
    <w:p>
      <w:r>
        <w:t>FR: ZH_SOZIALVERSICHERUNGSGERICHT IV.2006.01101 du 30 avril 2008</w:t>
      </w:r>
    </w:p>
    <w:p>
      <w:r>
        <w:t>IT: ZH_SOZIALVERSICHERUNGSGERICHT IV.2006.01101 del 30 aprile 2008</w:t>
      </w:r>
    </w:p>
    <w:p>
      <w:pPr>
        <w:pStyle w:val="Heading2"/>
      </w:pPr>
      <w:r>
        <w:t>Erwägungen</w:t>
      </w:r>
    </w:p>
    <w:p>
      <w:r>
        <w:rPr>
          <w:b/>
        </w:rPr>
        <w:t>E. 1</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Weil der angefochtene Einspracheentscheid am 2. November 2006 erging, gelangen die revidierten materiellen Vorschriften des IVG, der IVV und des ATSG im vorliegenden Fall noch nicht zur Anwendung. Bei den im Folgenden zitierten Gesetzes- und Verordnungsbestimmungen handelt es sich deshalb - soweit nichts anderes vermerkt wird - um die Fassungen, wie sie bis Ende 2007 in Kraft gewesen sind.</w:t>
      </w:r>
    </w:p>
    <w:p>
      <w:r>
        <w:t>1.2Â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1.3Â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1 IVG in der seit dem 1. Januar 2004 in Kraft stehenden Fassung).</w:t>
      </w:r>
    </w:p>
    <w:p>
      <w:r>
        <w:t>1.4Â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rPr>
          <w:b/>
        </w:rPr>
        <w:t>E. 2</w:t>
      </w:r>
    </w:p>
    <w:p>
      <w:r>
        <w:t>2.1Â Â Â Â  Die IV-Stelle hÃ¤lt im angefochtenen Entscheid gestÃ¼tzt auf die Beurteilung des RAD dafÃ¼r, dass der BeschwerdefÃ¼hrerin leichte wechselbelastende TÃ¤tigkeiten mit einem Pensum von 100 % zumutbar seien. Die abweichenden EinschÃ¤tzungen der behandelnden Ãrzte wÃ¼rden auf den subjektiven Angaben der Versicherten basieren. Aufgrund der aus den vorhandenen Unterlagen hervorgehenden Befunde seien keine weiteren AbklÃ¤rungen indiziert. Mit einer angepassten TÃ¤tigkeit kÃ¶nne die BeschwerdefÃ¼hrerin unter BerÃ¼cksichtigung eines leidensbedingten Abzugs von 10 % auf dem Tabellenlohn fÃ¼r HilfstÃ¤tigkeiten, welcher sich aus der vom Bundesamt fÃ¼r Statistik periodisch durchgefÃ¼hrten Lohnstrukturerhebung ergebe, ein jÃ¤hrliches Einkommen von Fr. 43'726.50 erzielen. Bei einem Valideneinkommen von Fr. 53'508.-- resultiere ein rentenausschliessender InvaliditÃ¤tsgrad von 18 % (Urk. 2, 9/10 und 9/11).</w:t>
      </w:r>
    </w:p>
    <w:p>
      <w:r>
        <w:t>2.2Â Â Â Â  Die BeschwerdefÃ¼hrerin bringt dagegen vor, die IV-Stelle sei zu Unrecht von der EinschÃ¤tzung der behandelnden Ãrzte, wonach ihr eine behinderungsangepasste TÃ¤tigkeit bloss mit einem Pensum von 50 % zumutbar sei, abgewichen. Aufgrund der festgestellten schweren degenerativen VerÃ¤nderungen der HalswirbelsÃ¤ule bestÃ¼nde eine schmerzhaft eingeschrÃ¤nkte Beweglichkeit der HalswirbelsÃ¤ule mit Brachialgien beidseits. Bei kÃ¶rperlicher Arbeit wÃ¼rden diese Beschwerden verstÃ¤rkt, was - so die BeschwerdefÃ¼hrerin - gerichtsnotorisch sein sollte. Vor dem Hintergrund, dass die an der Klinik X.___ tÃ¤tigen Ãrzte dafÃ¼r gehalten hÃ¤tten, dass eine Beurteilung der LeistungsfÃ¤higkeit nur im Rahmen einer umfassenden Begutachtung mÃ¶glich sein wÃ¼rde, erweise sich das Festhalten der IV-Stelle an einer RestarbeitsfÃ¤higkeit von 100 % als willkÃ¼rlich (Urk. 1 S. 3-6). Im Zusammenhang mit dem Einkommensvergleich rÃ¼gt die BeschwerdefÃ¼hrerin schliesslich, dass statt des von der Verwaltung berÃ¼cksichtigten leidensbedingten Abzugs von 10 % ein solcher von 15 % angemessen wÃ¤re (Urk. 1 S. 6).</w:t>
      </w:r>
    </w:p>
    <w:p>
      <w:r>
        <w:rPr>
          <w:b/>
        </w:rPr>
        <w:t>E. 3.1</w:t>
      </w:r>
    </w:p>
    <w:p>
      <w:r>
        <w:t>3.1.1Â Â  Der Hausarzt der BeschwerdefÃ¼hrerin, Dr. A.___, berichtete am 20. Dezember 2005, dass seine Patientin seit Dezember 2004 an heftigen, therapieresistenten Nacken- und Armschmerzen rechts, verbunden mit einem TaubheitsgefÃ¼hl in der rechten Hand sowie KribbelparÃ¤sthesien leide. Klinisch habe sich eine ausgeprÃ¤gte Druckdolenz im Bereich der HalswirbelkÃ¶rper 6 und 7, eine stark verminderte HalswirbelsÃ¤ulen-Beweglichkeit sowie eine DysÃ¤sthesie der Finger I - IV rechts finden lassen. Die weiteren AbklÃ¤rungen hÃ¤tten zur Diagnose von degenerativen VerÃ¤nderungen der HalswirbelsÃ¤ule verbunden mit einer Diskushernie C4/5 und C5/6 gefÃ¼hrt. Da die Beschwerden trotz Analgetika nicht wesentlich gebessert hÃ¤tten, sei die Patientin vom 16. Februar bis 12. MÃ¤rz 2005 in der Rheumaklinik des Spitals Y.___ hospitalisiert worden. Im Anschluss an die Hospitalisation seien die Schmerzen regredient gewesen und die BeschwerdefÃ¼hrerin habe ab dem 21. MÃ¤rz 2005 wieder mit einem Pensum von 50 % arbeiten kÃ¶nnen. Seither bestÃ¼nden wechselhafte Beschwerden, welche je nach ArbeitsintensitÃ¤t mehr oder weniger vorhanden seien. Eine weitere Besserung sei nicht mehr eingetreten. Die BeschwerdefÃ¼hrerin sei derzeit fÃ¼r leichtere, wechselbelastende TÃ¤tigkeiten zu 50 % arbeitsfÃ¤hig. Es sei dabei zu erwÃ¤hnen, dass es sich um eine eher indolente Patientin handle und sie eine Arbeitsleistung von 50 % erbringe, obwohl klinisch deutliche EinschrÃ¤nkungen bestÃ¼nden. Eine neurologische Beurteilung von Dr. D.___ sei noch ausstehend. Aufgrund der HartnÃ¤ckigkeit der Beschwerden sowie der anatomischen VerÃ¤nderungen sei vorerst nicht mit einer Steigerung der ArbeitsfÃ¤higkeit zu rechnen. Sehr wahrscheinlich werde die Patientin auf Dauer 50 % arbeitsunfÃ¤hig bleiben (Urk. 9/8).</w:t>
      </w:r>
    </w:p>
    <w:p>
      <w:r>
        <w:t>3.1.2Â Â  Dem Bericht von Prof. Dr. med. E.___, Spezialarzt fÃ¼r Neuroradiologie am Neuroradiologischen und Radiologischen Institut der Klinik B.___, vom 11. Januar 2006 kann entnommen werden, dass Segmentdegenerationen von C4 bis C7 sowie eine angedeutete Pseudospondylolisthese von BWK 2 bestÃ¼nden. Auf HÃ¶he C5/6 sei der Spinalkanal etwas eingeengt, ohne bei Untersuchung in RÃ¼ckenlage erkennbare RÃ¼ckenmarkskompression. Im Vergleich zu den Voraufnahmen sei keine Zunahme zu erkennen. Auf den SchrÃ¤gaufnahmen kÃ¶nne vor allem rechtsbetont eine Einengung der Foramina intervertebralia C4/5 und C5/6 gesehen werden. Am medianen Bandscheibenoberrand Th2/3 bestehe eine winzige Diskushernie, die nicht einengend wirke. Eine RÃ¼ckenmarkskompression kÃ¶nnte nur dann entstehen, wenn unter Bewegung die beschriebenen VerhÃ¤ltnisse weiter eingeengt wÃ¼rden. Zur Frage der ArbeitsfÃ¤higkeit nahm Prof. E.___ keine Stellung (Urk. 9/17).</w:t>
      </w:r>
    </w:p>
    <w:p>
      <w:r>
        <w:t>3.1.3Â Â  Dr. C.___ berichtete am 22. Februar 2006, dass die Elektrophysiologie unauffÃ¤llige motorische Potentiale zeige. Hinweise auf eine schwerwiegendere Myelopathie mit LeitungsverzÃ¶gerung der motorischen Bahnen bestÃ¼nden daher nicht. Er diagnostizierte ein Cervikalsyndrom ohne elektrophysiologische Zeichen einer HalsmarklÃ¤sion (Urk. 9/18).</w:t>
      </w:r>
    </w:p>
    <w:p>
      <w:r>
        <w:t>3.1.4Â Â  Dr. D.___ diagnostizierte ein Cervikalsyndrom und ein Reizsyndrom des Plexus brachialis im costoclaviculÃ¤ren Ãbergangsgebiet beidseits sowie einen Verdacht auf restless legs; in seinem Bericht vom 19. Mai 2006 fÃ¼hrte er sodann aus, aus neurologischer Sicht kÃ¶nne von einer RestarbeitsfÃ¤higkeit von 50 % in einer leichten, wechselbelastenden TÃ¤tigkeit ausgegangen werden (Urk. 9/24). Auf Nachfrage hin erklÃ¤rte er in seinem undatierten, am 4. August 2006 bei der IV-Stelle eingegangenen Bericht ausserdem, dass eine schwere degenerative VerÃ¤nderung der HalswirbelsÃ¤ule vor allem in den Segmenten C4/5 und C5/6 mit flachen Diskushernien beziehungsweise Protrusionen, knÃ¶chernen AbstÃ¼tzreaktionen, mÃ¤ssiggradiger Retrolisthesis mit relativer Einengung des Spinalkanals und konsekutiven foraminalen Stenosen rechts mehr als links bestÃ¼nde. Aufgrund dieser Befunde bestehe eine schmerzhaft eingeschrÃ¤nkte Beweglichkeit der HalswirbelsÃ¤ule mit Brachialgien beidseits. Bei kÃ¶rperlicher Arbeit wÃ¼rden die Beschwerden verstÃ¤rkt. Mit einer Arbeitsleistung von 50 % sei die Versicherte an der Grenze ihrer Belastbarkeit (Urk. 9/28).</w:t>
      </w:r>
    </w:p>
    <w:p>
      <w:r>
        <w:t>3.2Â Â Â Â  Wie der RAD zutreffend festhielt, geht aus den Berichten der behandelnden Ãrzte nicht hervor, weshalb der BeschwerdefÃ¼hrerin eine adaptierte TÃ¤tigkeit ohne Heben und Tragen schwerer Lasten, ohne Ãberkopfarbeit und ohne Verharren in Zwangshaltungen nicht mit einem vollen zeitlichen Pensum zumutbar sein sollte. Die EinschÃ¤tzung der behandelnden Ãrzte, der Patientin sei lediglich ein Pensum von 50 % zumutbar, erweist sich vor dem Hintergrund, dass das Gericht der Erfahrungstatsache, dass HausÃ¤rzte und behandelnde SpezialÃ¤rzte (Urteil des damaligen EidgenÃ¶ssischen Versicherungsgerichts in Sachen H. vom 21. Februar 2005, I 570/04, Erw. 5.1 mit Hinweisen) mitunter im Hinblick auf ihre auftragsrechtliche Vertrauensstellung in ZweifelsfÃ¤llen eher zu Gunsten ihrer Patienten aussagen, Rechnung tragen soll und darf (BGE 125 V 353 Erw. 3b/cc), als nicht nachvollziehbar. Die Schlussfolgerung des RAD, aufgrund der objektivierbaren Befunde sei der BeschwerdefÃ¼hrerin eine adaptierte TÃ¤tigkeit mit einem Pensum von 100 % zumutbar, erweist sich indes als gleichermassen spekulativ. Da der RAD keine eigenen Untersuchungen durchfÃ¼hrte, beruht seine Beurteilung wiederum auf den nicht durchwegs schlÃ¼ssigen Berichten der behandelnden Ãrzte; aufgrund der von letzteren erhobenen und beschriebenen Befunde ist indes nicht von vornherein auszuschliessen, dass eine umfassende medizinische AbklÃ¤rung zu einer anderen Beurteilung der ArbeitsfÃ¤higkeit fÃ¼hren kÃ¶nnte.</w:t>
      </w:r>
    </w:p>
    <w:p>
      <w:r>
        <w:t>3.3Â Â Â Â  Da sich in den Akten somit keine schlÃ¼ssige EinschÃ¤tzung der ArbeitsfÃ¤higkeit finden lÃ¤sst, kann der strittige Anspruch auf eine Invalidenrente mangels hinreichender KlÃ¤rung der medizinischen VerhÃ¤ltnisse nicht beurteilt werden. Der angefochtene Einspracheentscheid ist daher aufzuheben und die Sache zur umfassenden medizinischen AbklÃ¤rung an die Beschwerdegegnerin zurÃ¼ckzuweisen.</w:t>
      </w:r>
    </w:p>
    <w:p>
      <w:r>
        <w:rPr>
          <w:b/>
        </w:rPr>
        <w:t>E. 4</w:t>
      </w:r>
    </w:p>
    <w:p>
      <w:r>
        <w:t>4.1Â Â Â Â  GestÃ¼tzt auf Art. 69 Abs. 1 bis IVG in der seit dem 1. Juli 2006 in Kraft stehenden Fassung ist das Verfahren fÃ¼r die unterliegende Partei kostenpflichtig. Die Kosten sind unabhÃ¤ngig vom Streitwert nach dem Verfahrensaufwand festzulegen und vorliegend auf Fr. 600.-- anzusetzen. Nach stÃ¤ndiger Rechtsprechung gilt die RÃ¼ckweisung der Sache an die Verwaltung als vollstÃ¤ndiges Obsiegen (vgl. Urteil des EidgenÃ¶ssischen Versicherungsgerichts vom 10. Februar 2004 i.S. K., U 199/02, Erw. 6 mit Hinweis auf BGE 110 V 57 Erw. 3a; SVR 1999 IV Nr. 10 S. 28 Erw. 3). Entsprechend diesem Ausgang des Verfahrens sind die Kosten der unterliegenden Beschwerdegegnerin aufzuerlegen.</w:t>
      </w:r>
    </w:p>
    <w:p>
      <w:r>
        <w:t>4.2Â Â Â Â  Damit erweist sich das Gesuch der BeschwerdefÃ¼hrerin vom 4. Dezember 2006, es sei ihr die unentgeltliche ProzessfÃ¼hrung zu gewÃ¤hren, als gegenstandslos. Der VollstÃ¤ndigkeit halber ist darauf hinzuweisen, dass das Gesuch bei deklarierten VermÃ¶genswerten, welche den im vorliegenden Fall anwendbaren Freibetrag von Fr. 10'000.-- Ã¼bersteigen, wohl mangels BedÃ¼rftigkeit abzuweisen gewesen wÃ¤re.</w:t>
      </w:r>
    </w:p>
    <w:p>
      <w:r>
        <w:rPr>
          <w:b/>
        </w:rPr>
        <w:t>E. 5</w:t>
      </w:r>
    </w:p>
    <w:p>
      <w:r>
        <w:t>5.1Â Â Â Â  Da die vertretene BeschwerdefÃ¼hrerin obsiegt, hat sie Anspruch auf eine angemessene ProzessentschÃ¤digung (Â§ 34 des Gesetzes Ã¼ber das Sozialversicherungsgericht [GSVGer]). Damit erweist sich ihr Gesuch vom 4. Dezember 2006, es sei ihr in der Person von RechtsanwÃ¤ltin Manuela Schiller eine unentgeltliche Rechtsvertreterin fÃ¼r das Beschwerdeverfahren zu bestellen, als gegenstandslos.</w:t>
      </w:r>
    </w:p>
    <w:p>
      <w:r>
        <w:t>5.2Â Â Â Â  Die ProzessentschÃ¤digung ist unter BerÃ¼cksichtigung des Umfangs der Beschwerdeschrift sowie eines mittleren Schwierigkeitsgrades auf Fr. 1'600.-- (inkl. Barauslagen und Mehrwertsteuer) festzusetzen.</w:t>
      </w:r>
    </w:p>
    <w:p>
      <w:r>
        <w:t>Das Gericht erkennt:</w:t>
      </w:r>
    </w:p>
    <w:p>
      <w:r>
        <w:t>1.Â Â Â Â Â Â Â Â  Die Beschwerde wird in dem Sinne gutgeheissen, dass der angefochtene Einspracheentscheid vom 2. November 2006 aufgehoben und die Sache an die Sozialversicherungsanstalt des Kantons ZÃ¼rich, IV-Stelle, zurÃ¼ckgewiesen wird, damit sie im Sinne der ErwÃ¤gungen verfahre und hernach Ã¼ber den Rentenanspruch der BeschwerdefÃ¼hrerin neu entscheide.</w:t>
      </w:r>
    </w:p>
    <w:p>
      <w:r>
        <w:t>2.Â Â Â Â Â Â Â Â  Die Gerichtskosten von Fr. 600.--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1'600.-- (inkl. Barauslagen und MWSt) zu bezahlen.</w:t>
      </w:r>
    </w:p>
    <w:p>
      <w:r>
        <w:t>4.Â Â Â Â Â Â Â Â  Zustellung gegen Empfangsschein an:</w:t>
      </w:r>
    </w:p>
    <w:p>
      <w:r>
        <w:t>- RechtsanwÃ¤ltin Manuela Schiller</w:t>
      </w:r>
    </w:p>
    <w:p>
      <w:r>
        <w:t>- Sozialversicherungsanstalt des Kantons ZÃ¼rich, IV-Stelle</w:t>
      </w:r>
    </w:p>
    <w:p>
      <w:r>
        <w:t>- Bundesamt fÃ¼r Sozialversicherungen</w:t>
      </w:r>
    </w:p>
    <w:p>
      <w:r>
        <w:t>- '___'</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