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IV.2006.01087 vom 2. Juli 2001</w:t>
      </w:r>
    </w:p>
    <w:p>
      <w:r>
        <w:t>ZH Sozialversicherungsgericht, 2001-07-02, DE</w:t>
      </w:r>
    </w:p>
    <w:p>
      <w:r>
        <w:rPr>
          <w:b/>
        </w:rPr>
        <w:t xml:space="preserve">Quelle: </w:t>
      </w:r>
      <w:r>
        <w:t>https://mcp.opencaselaw.ch/entscheid/zh_sozialversicherungsgericht_IV.2006.01087</w:t>
      </w:r>
    </w:p>
    <w:p>
      <w:r>
        <w:t>FR: ZH_SOZIALVERSICHERUNGSGERICHT IV.2006.01087 du 2 juillet 2001</w:t>
      </w:r>
    </w:p>
    <w:p>
      <w:r>
        <w:t>IT: ZH_SOZIALVERSICHERUNGSGERICHT IV.2006.01087 del 2 luglio 2001</w:t>
      </w:r>
    </w:p>
    <w:p>
      <w:pPr>
        <w:pStyle w:val="Heading2"/>
      </w:pPr>
      <w:r>
        <w:t>Erwägungen</w:t>
      </w:r>
    </w:p>
    <w:p>
      <w:r>
        <w:rPr>
          <w:b/>
        </w:rPr>
        <w:t>E. 3</w:t>
      </w:r>
    </w:p>
    <w:p>
      <w:r>
        <w:t>3.1Â Â Â Â  Zu prÃ¼fen ist, ob der BeschwerdefÃ¼hrer glaubhaft dargelegt hatte, dass sich seit der einen Anspruch ablehnenden VerfÃ¼gung vom 9. Juni 2004 (Urk. 11/41) bis zum Erlass der angefochtenen VerfÃ¼gung vom 25. Oktober 2006 (Urk. 2) der massgebliche medizinische und/oder wirtschaftliche Sachverhalt in einer fÃ¼r den Rentenanspruch so erheblichen Weise geÃ¤ndert hat, dass die IV-Stelle auf die Neuanmeldung vom 21. August 2006 (Urk. 11/45) hÃ¤tte eintreten mÃ¼ssen.</w:t>
      </w:r>
    </w:p>
    <w:p>
      <w:r>
        <w:t>3.2Â Â Â Â  Bis zur abweisenden VerfÃ¼gung vom 9. Juni 2004 liegen folgende Akten auf:</w:t>
      </w:r>
    </w:p>
    <w:p>
      <w:r>
        <w:t>3.2.1Â Â  Mit Bericht des Spitals F.___ vom 2. April 2004 (Urk. 11/35/2-4) wurden folgende Diagnosen festgehalten:</w:t>
      </w:r>
    </w:p>
    <w:p>
      <w:r>
        <w:t>Â Â Â Â Â Â Â Â  Â1. Koronare 3-GefÃ¤sserkrankung</w:t>
      </w:r>
    </w:p>
    <w:p>
      <w:r>
        <w:t>Â Â Â Â Â Â Â Â Â Â Â  -Â Â  aktuell: Angina pectoris und Anstrengungsdyspnoe CCS II-III</w:t>
      </w:r>
    </w:p>
    <w:p>
      <w:r>
        <w:t>Â Â Â Â Â Â Â Â Â Â Â  -Â Â  St.n. Rekanalisation des PLA/RCX und erfolgreicher PTCA des RIVP Â Â  (10/95)</w:t>
      </w:r>
    </w:p>
    <w:p>
      <w:r>
        <w:t>Â Â Â Â Â Â Â Â Â Â Â  -Â Â  leicht eingeschrÃ¤nkte linksventrikulÃ¤re Funktion (EF 50 %) mit anteriorer Â Â Â  Â Â  Hypokinesie (1995)</w:t>
      </w:r>
    </w:p>
    <w:p>
      <w:r>
        <w:t>Â Â Â Â Â Â Â Â Â Â Â  -Â Â  cvRF: HypercholesterinÃ¤mie, Diabetes mellitus Typ 2, Adipositias, Â Â  Â Â  Â Â  pos. FA</w:t>
      </w:r>
    </w:p>
    <w:p>
      <w:r>
        <w:t>Â Â Â Â Â Â Â Â Â Â Â  2.Â Â  Diabetes mellitus Typ 2 (ED 1998)</w:t>
      </w:r>
    </w:p>
    <w:p>
      <w:r>
        <w:t>Â Â Â Â Â Â Â Â Â Â Â  -Â Â  V.a. periphere Polyneuropathie</w:t>
      </w:r>
    </w:p>
    <w:p>
      <w:r>
        <w:t>Â Â Â Â Â Â Â Â Â Â Â  3.Â Â  arterielle Hypertonie (ED 11/98)Â.</w:t>
      </w:r>
    </w:p>
    <w:p>
      <w:r>
        <w:t>Â Â Â Â Â Â Â Â  Es wurde ausgefÃ¼hrt, dass beim BeschwerdefÃ¼hrer, welcher sich bei Eintritt ins Krankenhaus in einem guten, jedoch adipÃ¶sen Allgemeinzustand befunden habe, in der Ruhe-Elektrokardiographie keine pathologischen Befunde hÃ¤tten erhoben werden kÃ¶nnen. Bei der Ergometrie habe er aber bei einer Belastung von mehr als 90 Watt Ã¼ber pectanginÃ¶se Beschwerden - bei fehlendem elektrokardiographischem Korrelat - geklagt, welche nach Abbruch vollstÃ¤ndige Regredienz gezeigt hÃ¤tten. Aus diesem Grund sowie angesichts der unklaren anamnestischen Angaben Ã¼ber erlittene Myokardinfarkte in Â___Â und der bis Mitte Februar persistierenden pectanginÃ¶sen Beschwerden hÃ¤tten sie sich, so erklÃ¤rten die Ãrzte, entschieden, eine Koronarangiographie durchzufÃ¼hren.</w:t>
      </w:r>
    </w:p>
    <w:p>
      <w:r>
        <w:t>3.2.2Â Â  Aus der am Spital F.___Â  am 5. April 2004 durchgefÃ¼hrten Koronarangiographie resultierten folgende Befunde (Urk. 11/35/5-6):</w:t>
      </w:r>
    </w:p>
    <w:p>
      <w:r>
        <w:t>Â Â Â Â Â Â Â Â  Â Â  ÂKoronare Herzkrankheit</w:t>
      </w:r>
    </w:p>
    <w:p>
      <w:r>
        <w:t>Â Â Â Â Â Â Â Â Â Â Â  - Rekanalisation PLA/RCX und PTCA RIVP am 19.10.1995</w:t>
      </w:r>
    </w:p>
    <w:p>
      <w:r>
        <w:t>Â Â Â Â Â Â Â Â Â Â Â  - aktuell:Â Â  PCI/Stent PLA/RCA (Cypher 3.0/28) und PTCA RIVP/RCA,</w:t>
      </w:r>
    </w:p>
    <w:p>
      <w:r>
        <w:t>Â Â Â Â Â Â Â Â Â Â Â  Â Â  PCI/Stent prox. RCX (Taxus 3.5/20),</w:t>
      </w:r>
    </w:p>
    <w:p>
      <w:r>
        <w:t>Â Â Â Â Â Â Â Â Â Â Â  Â Â  PCI/Stent mittl. RCA (Vision 4.0/18),</w:t>
      </w:r>
    </w:p>
    <w:p>
      <w:r>
        <w:t>Â Â Â Â Â Â Â Â Â Â Â  Â Â  EF 65 % am 5.4.2004Â.</w:t>
      </w:r>
    </w:p>
    <w:p>
      <w:r>
        <w:t>Â Â Â Â Â Â Â Â  Zusammenfassend hielten die Ãrzte fest, dass der BeschwerdefÃ¼hrer an einer schweren Angina mit koronarer ZweigefÃ¤sserkrankung mit erhaltener LV-Funktion leide. Die signifikanten LÃ¤sionen an RCX und RCA hÃ¤tten mit gutem Resultat versorgt werden kÃ¶nnen (Urk. 11/35/6). Angaben zur ArbeitsfÃ¤higkeit fehlten ebenso wie schon im vorhergehenden Bericht (siehe Erw. 3.2.1).</w:t>
      </w:r>
    </w:p>
    <w:p>
      <w:r>
        <w:t>3.2.3Â Â  Dr. C.___ attestierte dem BeschwerdefÃ¼hrer mit Arztzeugnis vom 26. April 2004 (Urk. 11/35/1) aufgrund der obgenannten Befunde vollstÃ¤ndige ArbeitsunfÃ¤higkeit.</w:t>
      </w:r>
    </w:p>
    <w:p>
      <w:r>
        <w:t>3.2.4Â Â  In der von der IV-Stelle am 22. April 2004 angeforderten ErgÃ¤nzung zur Anmeldung bei der Invalidenversicherung (Urk. 11/38/2) notierte Dr. C.___ (ohne Datumsangabe), dass der BeschwerdefÃ¼hrer aufgrund seiner schweren Krankheit dauernd zu Ã¼ber 70 % arbeitsunfÃ¤hig sei.</w:t>
      </w:r>
    </w:p>
    <w:p>
      <w:r>
        <w:t>3.2.5Â Â  Dr. D.___, RAD, hielt in seiner Stellungnahme vom 2. Juni 2004 (Urk. 11/39/2) dafÃ¼r, dass objektiv-medizinisch aus kardiologischer Sicht keine Verschlechterung seit dem Jahre 1999 auszumachen sei. Der Versicherte sei nach wie vor in der angestammten TÃ¤tigkeit als Kaufmann zu 100 % arbeitsfÃ¤hig, eine 100%ige ArbeitsunfÃ¤higkeit, wie sie von Dr. C.___ attestiert werde, sei nicht nachvollziehbar.</w:t>
      </w:r>
    </w:p>
    <w:p>
      <w:r>
        <w:t>3.3Â Â Â Â  Die medizinische Aktenlage nach der abweisenden VerfÃ¼gung vom 9. Juni 2004 prÃ¤sentiert sich wie folgt:</w:t>
      </w:r>
    </w:p>
    <w:p>
      <w:r>
        <w:t>3.3.1Â Â  Am 8. August 2006 diagnostizierten die Ãrzte des Spitals F.___ folgende Erkrankungen (Urk. 11/43):</w:t>
      </w:r>
    </w:p>
    <w:p>
      <w:r>
        <w:t>Â Â Â Â Â Â Â Â  Â1. Koronare ZweigefÃ¤sserkrankung</w:t>
      </w:r>
    </w:p>
    <w:p>
      <w:r>
        <w:t>Â Â Â Â Â Â Â Â Â Â Â  -Â Â  St.n. Rekanalisation des 1. PLA des RCX und erfolgreicher PTCA des Â Â Â  Â Â  RIVP am 19.10.1995</w:t>
      </w:r>
    </w:p>
    <w:p>
      <w:r>
        <w:t>Â Â Â Â Â Â Â Â Â Â Â  -Â Â  St.n. PTCA/Stenting PLA/RCA (Cypher), RIVP/RCA (Cypher), prox. RCX Â  Â Â  (Taxus), mittlere RCA (Vision) am 5.4.04</w:t>
      </w:r>
    </w:p>
    <w:p>
      <w:r>
        <w:t>Â Â Â Â Â Â Â Â Â Â Â  -Â Â  LVEF 65 % bei hochlateraler Hypokinesie (Ventrikulographie)</w:t>
      </w:r>
    </w:p>
    <w:p>
      <w:r>
        <w:t>Â Â Â Â Â Â Â Â Â Â Â  -Â Â  kvRF: Adipositas, St.n. Nikotinabusus, DyslipidÃ¤mie, Diabetes mellitus, Â Â Â Â Â  Â Â  HyperhomocysteinÃ¤mie</w:t>
      </w:r>
    </w:p>
    <w:p>
      <w:r>
        <w:t>Â Â Â Â Â Â Â Â Â Â Â  2.Â Â  Metabolisches Syndrom</w:t>
      </w:r>
    </w:p>
    <w:p>
      <w:r>
        <w:t>Â Â Â Â Â Â Â Â Â Â Â  -Â Â  Diabetes mellitus Typ 2 (ED 1998), oral therapiert</w:t>
      </w:r>
    </w:p>
    <w:p>
      <w:r>
        <w:t>Â Â Â Â Â Â Â Â Â Â Â  Â Â  -Â Â  HbA1c: 14,3 %</w:t>
      </w:r>
    </w:p>
    <w:p>
      <w:r>
        <w:t>Â Â Â Â Â Â Â Â Â Â Â  -Â Â  arterielle Hypertonie (ED 1998)</w:t>
      </w:r>
    </w:p>
    <w:p>
      <w:r>
        <w:t>Â Â Â Â Â Â Â Â Â Â Â  -Â Â  DyslipidÃ¤mie</w:t>
      </w:r>
    </w:p>
    <w:p>
      <w:r>
        <w:t>Â Â Â Â Â Â Â Â Â Â Â  -Â Â  viscerale Adipositas (Bauchumfang 117 cm, MBI 34 Kg/m2)</w:t>
      </w:r>
    </w:p>
    <w:p>
      <w:r>
        <w:t>Â Â Â Â Â Â Â Â Â Â Â  3.Â Â  EosinophilieÂ.</w:t>
      </w:r>
    </w:p>
    <w:p>
      <w:r>
        <w:t>Â Â Â Â Â Â Â Â  GemÃ¤ss Bericht resultierte im EKG ein im Vergleich zur Voruntersuchung unverÃ¤nderter Befund (Urk. 11/43/2). Die Fahrrad-Ergometrie habe, ohne spezifischen Hinweis auf eine IschÃ¤mie zu liefern, wegen ErschÃ¶pfung in den Beinen abgebrochen werden mÃ¼ssen. Wegen ungenÃ¼gender Belastbarkeit sei sie aber insgesamt nicht aussagekrÃ¤ftig. Das vom BeschwerdefÃ¼hrer geklagte Schwitzen und das hÃ¤ufige WasserlÃ¶sen fÃ¼hrten die Ãrzte auf eine ungenÃ¼gende Einsstellung des Blutzuckers zurÃ¼ck und hielten darÃ¼ber hinaus fest, dass die mangelnde kÃ¶rperliche Bewegung ein zusÃ¤tzlicher Risikofaktor darstelle. Erfreulicherweise sei der BeschwerdefÃ¼hrer im Alltag durch die kardialen Symptome aber nicht beeintrÃ¤chtigt (Urk. 11/43/3).</w:t>
      </w:r>
    </w:p>
    <w:p>
      <w:r>
        <w:t>3.3.2Â Â  Im Schreiben von Dr. C.___ vom 21. August 2006 (Urk. 11/44) bestÃ¤tigte dieser, dass der BeschwerdefÃ¼hrer zu 100 % arbeitsunfÃ¤hig sei, insbesondere aufgrund der koronaren ZweigefÃ¤sserkrankung, des schweren metabolischen Syndroms, der arteriellen Hypertonie sowie des chronisch degenerativen Rheumatismus. Ãberdies sei er - da er keine MÃ¶glichkeit habe, Arbeit zu verrichten - in schwere finanzielle BedrÃ¤ngnis geraten.</w:t>
      </w:r>
    </w:p>
    <w:p>
      <w:r>
        <w:t>3.3.3Â Â  Dr. med. E.___ vom RAD vertrat am 31. August 2006 (Urk. 11/47/2) die Ansicht, dass keine glaubhafte Verschlechterung des Gesundheitszustandes ausgewiesen sei und der neueste Bericht des Spitals F.___ nur Fakten nenne, die seit Jahren hinlÃ¤nglich bekannt seien. Hinweise auf kardiale Ursachen fÃ¼r das frÃ¼hzeitige Abbrechen der Ergometrie gebe es keine und die klinische Untersuchung sei soweit unauffÃ¤llig.</w:t>
      </w:r>
    </w:p>
    <w:p>
      <w:r>
        <w:t>3.4Â Â Â Â  Dr. C.___ hielt mit Schreiben vom 3. Oktober 2006 (Urk. 11/50), nachdem dem BeschwerdefÃ¼hrer am 7. September 2006 der Vorbescheides zugestellt worden war, noch einmal unter Verweis auf seinen Bericht vom 21. August 2006 mit Nachdruck fest, dass der BeschwerdefÃ¼hrer aufgrund seiner schweren Erkrankung zu 100 % arbeitsunfÃ¤hig sei.</w:t>
      </w:r>
    </w:p>
    <w:p>
      <w:r>
        <w:rPr>
          <w:b/>
        </w:rPr>
        <w:t>E. 4</w:t>
      </w:r>
    </w:p>
    <w:p>
      <w:r>
        <w:t>4.1Â Â Â Â  Ein Vergleich der medizinischen Unterlagen ergibt, dass es dem BeschwerdefÃ¼hrer nicht gelingt, glaubhaft darzutun, dass sich sein Gesundheitszustand im relevanten Zeitraum in einer fÃ¼r einen Anspruch erheblichen Weise geÃ¤ndert hÃ¤tte (siehe Erw. 2.4).</w:t>
      </w:r>
    </w:p>
    <w:p>
      <w:r>
        <w:t>4.2Â Â Â Â  Dass der BeschwerdefÃ¼hrer an einer Angina pectoris mit Status nach Rekanalisation am 19. Oktober 1995 sowie an Diabetes mellitus, arterieller Hypertonie und Adipositas leidet, wurde bereits im Bericht des Spitals F.___ vom 2. April 2004 festgestellt (siehe Erw. 3.2.1) und dementsprechend bei der Beurteilung, auf welche sich die abweisende VerfÃ¼gung vom 9. Juni 2004 stÃ¼tzte (Urk. 11/39), berÃ¼cksichtigt. Die Ãrzte des Spitals F.___ stellten denn mit Bericht vom 8. August 2006 auch ausdrÃ¼cklich klar, dass der durch das EKG erzielte Befund jenem der Voruntersuchung entspreche. In demselben Bericht wurde Ã¼berdies festgehalten, dass der BeschwerdefÃ¼hrer mit seiner Gesundheit zufrieden sei, obwohl das Schwitzen und die Polyurie weiterhin stÃ¶rend seien (Urk. 11/43/2). Sein Alltag werde durch die kardialen Symptome nicht beeintrÃ¤chtigt (siehe Erw. 3.3.1). Angesichts dieser klaren medizinischen Befunde ist ohne Weiteres auf die Schlussfolgerung von Dr. E.___, RAD, dass keine Verschlechterung des Gesundheitszustandes des BeschwerdefÃ¼hrers glaubhaft gemacht wurde, abzustellen (siehe Erw. 3.3.3). Daran vermag auch die Feststellung von Dr. C.___, der BeschwerdefÃ¼hrer sei aufgrund seiner schweren Erkrankungen zu 100 % arbeitsunfÃ¤hig, nichts Ã¤ndern. Dass der BeschwerdefÃ¼hrer (neuerdings) keinerlei BeschÃ¤ftigung nachgehen kÃ¶nne, obwohl er gemÃ¤ss eigenen Angaben im Alltag nicht durch kardiale Symptome beeintrÃ¤chtigt ist (siehe Erw. 3.3.1) und ohne dass sich die objektiv-medizinische Situation im Vergleich zum Jahre 2004, als die bisherige kaufmÃ¤nnische TÃ¤tigkeit als zumutbar erachtet wurde (Urk. 11/41/2), verÃ¤ndert hÃ¤tte, ist nicht schlÃ¼ssig und nicht nachvollziehbar. Dies erst recht nicht mit Blick auf den Umstand, als das Gericht der Erfahrungstatsache Rechnung tragen darf und soll, dass in Bezug auf Berichte von HausÃ¤rztinnen und HausÃ¤rzte diese mitunter im Hinblick auf ihre auftragsrechtliche Vertrauensstellung in ZweifelsfÃ¤llen eher zugunsten ihrer Patientinnen und Patienten aussagen (BGE 125 V 353 Erw. 3b/cc).</w:t>
      </w:r>
    </w:p>
    <w:p>
      <w:r>
        <w:t>Â Â Â Â Â Â Â Â  Schliesslich ist bemerkenswert, dass es dem BeschwerdefÃ¼hrer offenbar mÃ¶glich ist, als Ãbersetzer tÃ¤tig zu sein (Urk. 11/43/2) und Auslandreisen zu unternehmen (Urk. 11/43/4-5). Endlich sei der VollstÃ¤ndigkeit halber darauf hingewiesen, dass Erkrankungen wie Adipositas grundsÃ¤tzlich nicht invalidisierend sind (siehe Urteil des Bundesgerichts vom 21. MÃ¤rz 2007 in Sachen B., I 745/06, Erw. 3.1) und dass der BeschwerdefÃ¼hrer dazu angehalten ist, im Rahmen seiner Schadenminderungspflicht die fÃ¼r seine Gesundheit notwendigen und zumutbaren Massnahmen, wie etwa Gewichtsreduktion, angemessene Blutzuckerkontrollen und dem Diabetes angepasste ErnÃ¤hrung, kÃ¶rperliche Bewegung und regelmÃ¤ssige Medikation, zu ergreifen (BGE 113 V 28 E. 4a mit Hinweisen, Erw. 2.2; vergleiche etwa Urk. 11/43/3 und 5).</w:t>
      </w:r>
    </w:p>
    <w:p>
      <w:r>
        <w:t>4.3Â Â Â Â  Mithin ist erstellt, dass keine wesentliche VerÃ¤nderung des Gesundheitszustandes glaubhaft gemacht worden war, weshalb die IV-Stelle zu Recht nicht auf die Neuanmeldung des BeschwerdefÃ¼hrers vom 21. August 2006 eingetreten ist.</w:t>
      </w:r>
    </w:p>
    <w:p>
      <w:r>
        <w:t>5.Â Â Â Â Â Â  Die Beschwerde ist nach Gesagtem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