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IV.2006.00991 vom 11. März 2007</w:t>
      </w:r>
    </w:p>
    <w:p>
      <w:r>
        <w:t>ZH Sozialversicherungsgericht, 2007-03-11, DE</w:t>
      </w:r>
    </w:p>
    <w:p>
      <w:r>
        <w:rPr>
          <w:b/>
        </w:rPr>
        <w:t xml:space="preserve">Quelle: </w:t>
      </w:r>
      <w:r>
        <w:t>https://mcp.opencaselaw.ch/entscheid/zh_sozialversicherungsgericht_IV.2006.00991</w:t>
      </w:r>
    </w:p>
    <w:p>
      <w:r>
        <w:t>FR: ZH_SOZIALVERSICHERUNGSGERICHT IV.2006.00991 du 11 mars 2007</w:t>
      </w:r>
    </w:p>
    <w:p>
      <w:r>
        <w:t>IT: ZH_SOZIALVERSICHERUNGSGERICHT IV.2006.00991 del 11 marzo 2007</w:t>
      </w:r>
    </w:p>
    <w:p>
      <w:pPr>
        <w:pStyle w:val="Heading2"/>
      </w:pPr>
      <w:r>
        <w:t>Erwägungen</w:t>
      </w:r>
    </w:p>
    <w:p>
      <w:r>
        <w:rPr>
          <w:b/>
        </w:rPr>
        <w:t>E. 2</w:t>
      </w:r>
    </w:p>
    <w:p>
      <w:r>
        <w:t>2.1Â Â Â Â  Davon ausgehend, dass das Geburtsgebrechen gemÃ¤ss Ziff. 390 GgV Anhang vorliege, hat die IV-Stelle der BeschwerdefÃ¼hrerin bisher zahlreiche Leistungen zugestanden. Insbesondere mit der VerfÃ¼gung vom 9. Februar 2005 (Urk. 6/35) hat sie ihr im Zusammenhang mit diesem Geburtsgebrechen fÃ¼r die Zeit vom 1. August 2003 bis 30. September 2005 fÃ¼r ambulante Ergotherapie nach Ã¤rztlicher Verordnung Kostengutsprache erteilt. Da diese Kostengutsprache befristet war, beschlÃ¤gt die angefochtene VerfÃ¼gung an sich einen andern Sachverhalt, nÃ¤mlich die nach dem 30. September 2005 verordnete Ergotherapie. Es fragt sich jedoch, ob es ein RÃ¼ckkommen auf die ursprÃ¼nglich anerkannte Leistungspflicht bedeutet, wenn die IV-Stelle nun die VerlÃ¤ngerung der ambulanten Ergotherapie mit der BegrÃ¼ndung ablehnt, die Voraussetzungen fÃ¼r die Anerkennung des Geburtsgebrechens gemÃ¤ss Ziff. 390 GgV Anhang seien gar nie erfÃ¼llt gewesen.</w:t>
      </w:r>
    </w:p>
    <w:p>
      <w:r>
        <w:t>2.2Â Â Â Â  GemÃ¤ss Rechtsprechung des Bundesgerichts (BGE 130 V 380) hat der Unfallversicherer die MÃ¶glichkeit, die durch Ausrichtung von Heilbehandlung und Taggeld anerkannte Leistungspflicht mit Wirkung ex nunc et pro futuro ohne Berufung auf den RÃ¼ckkommenstitel der WiedererwÃ¤gung oder der prozessualen Revision einzustellen, dies mit der BegrÃ¼ndung, ein versichertes Ereignis liege - bei richtiger Betrachtungsweise - gar nicht vor. Nur wenn der Unfallversicherer die bisher zu Unrecht ausgerichteten Leistungen zurÃ¼ckfordert, sind die RÃ¼ckkommensvoraussetzungen zu beachten. Vorbehalten bleiben sodann FÃ¤lle, in denen der Vertrauensschutz einem sofortigen Leistungsstopp entgegensteht (BGE 130 V 384 Erw. 2.3.1 mit Hinweisen).</w:t>
      </w:r>
    </w:p>
    <w:p>
      <w:r>
        <w:t>2.3Â Â Â Â  Diese GrundsÃ¤tze, wie sie fÃ¼r die Ablehnung weiterer unfallversicherungsrechtlicher Leistungen bei nachtrÃ¤glicher Verneinung des Unfalltatbestandes aufgestellt worden sind, lassen sich ohne weiteres auf die vorliegend zu beurteilende Ablehnung der VerlÃ¤ngerung der medizinischen Massnahme gemÃ¤ss Art. 13 IVG Ã¼bertragen. Denn die Verweigerung weiterer Leistungen wird ebenfalls damit begrÃ¼ndet, dass das Bestehen eines Geburtsgebrechens als grundlegende Leistungsvoraussetzung bei richtiger Betrachtungsweise verneint werden mÃ¼sse.</w:t>
      </w:r>
    </w:p>
    <w:p>
      <w:r>
        <w:t>Â Â Â Â Â Â Â Â  Mit der angefochtenen VerfÃ¼gung hat die Beschwerdegegnerin lediglich die zukÃ¼nftige KostenÃ¼bernahme fÃ¼r die VerlÃ¤ngerung der Physio- und Ergotherapie (ab Oktober 2005) verneint. Die bis September 2005 bezahlten Therapiekosten hat sie nicht zurÃ¼ckgefordert. Da die Leistungseinstellung mit Wirkung ex nunc et pro futuro kein RÃ¼ckkommen auf die bisher gewÃ¤hrten medizinischen Massnahmen bedeutet, ist die Berufung auf die WiedererwÃ¤gung oder die prozessuale Revision nicht erforderlich.</w:t>
      </w:r>
    </w:p>
    <w:p>
      <w:r>
        <w:t>Â Â Â Â Â Â Â Â  Zu einem anderen Ergebnis vermag auch der Grundsatz von Treu und Glauben (Art. 2 des Schweizerischen Zivilgesetzbuches [ZGB] und Art. 9 der Bundesverfassung der Schweizer Eidgenossenschaft [BV]) nicht zu fÃ¼hren, begrÃ¼ndet doch die bloss befristete GewÃ¤hrung von medizinischen Massnahmen fÃ¼r sich allein kein schutzwÃ¼rdiges Vertrauen in die VerlÃ¤ngerung derselben, zumal insbesondere nicht ersichtlich ist, dass im Hinblick auf die VerlÃ¤ngerung Dispositionen getroffen worden wÃ¤ren, die nicht ohne Nachteil rÃ¼ckgÃ¤ngig gemacht werden kÃ¶nnen (vgl. BGE 121 V 66 Erw. 2a, ARV 1999 Nr. 40 S. 237 f. Erw. 3b).</w:t>
      </w:r>
    </w:p>
    <w:p>
      <w:r>
        <w:t>Â Â Â Â Â Â Â Â  Nach dem Gesagten ist die Vorgehensweise der Beschwerdegegnerin nicht zu beanstanden, weshalb im Folgenden ohne Bezugnahme auf den RÃ¼ckkommenstitel der WiedererwÃ¤gung oder der prozessualen Revision zu prÃ¼fen ist, ob aufgrund der medizinischen Akten das Geburtsgebrechen Ziffer 390 GgV Anhang ausgewiesen ist.</w:t>
      </w:r>
    </w:p>
    <w:p>
      <w:r>
        <w:rPr>
          <w:b/>
        </w:rPr>
        <w:t>E. 3</w:t>
      </w:r>
    </w:p>
    <w:p>
      <w:r>
        <w:t>3.1Â Â Â Â  Dem Bericht von Dr. med. H.___, Facharzt fÃ¼r Kinder- und Jugendpsychiatrie FMH, vom 8. September 2001 lÃ¤sst sich entnehmen, dass die BeschwerdefÃ¼hrerin an einem Geburtsgebrechen Ziff. 390 GgV Anhang (hypoton-ataktisch) leide. Aktuelle Therapien seien Physiotherapie und LogopÃ¤die. Des Weiteren verweist Dr. H.___ auf motorische Probleme, ErmÃ¼dbarkeit und visuelle WahrnehmungsstÃ¶rungen. Es bestehe eine Hypotonie im Mundbereich. Die BeschwerdefÃ¼hrerin sei ihm durch den Hausarzt, Dr. D.___, zugewiesen worden, um sie wegen ihrer psychischen Probleme im Rahmen des Geburtsgebrechens zu behandeln (Urk. 6/2).</w:t>
      </w:r>
    </w:p>
    <w:p>
      <w:r>
        <w:t>Â Â Â Â Â Â Â Â  In seinem Bericht vom 27. Januar 2005 wiederholte Dr. H.___, dass die BeschwerdefÃ¼hrerin an einem Geburtsgebrechen Ziffer 390 GgV Anhang (hypoton-ataktisch) leide (Urk. 6/33/3-4).</w:t>
      </w:r>
    </w:p>
    <w:p>
      <w:r>
        <w:t>3.2Â Â Â Â  Am 11. September 2001 wurde die BeschwerdefÃ¼hrerin im F.___ logopÃ¤disch abgeklÃ¤rt. GemÃ¤ss Bericht vom 20. Februar 2002 habe die AbklÃ¤rung ergeben, dass sie seit Geburt Probleme mit Schlucken, Essen und Trinken sowie Artikulationsprobleme habe. Es wÃ¼rden Folgende neurologische AuffÃ¤lligkeiten bestehen: "proximal betonte muskulÃ¤re Hypotonie, ideomotorische bukkolinguale Dyspraxie, leichte faziale Dysmorphiezeichen". Es handle sich eindeutig um eine schwere SprachstÃ¶rung im Sinne des IV-Gesetzes (Rz 230): Dysarthrie (Urk. 6/6).</w:t>
      </w:r>
    </w:p>
    <w:p>
      <w:r>
        <w:t>3.3Â Â Â Â  Dr. D.___ fÃ¼hrte in seinem Bericht vom 18. Oktober 2004 unter dem Titel "Diagnosen" Folgendes auf: "Unklares neurologisches Zustandsbild mit proximal betonter muskulÃ¤rer Hypotonie, Belastungsintoleranz, allgemeiner EntwicklungsrÃ¼ckstand mit StÃ¶rung der rÃ¤umlichen Wahrnehmung der rÃ¤umlich-konstruktiven Leistungen, ideomotorische und bukkolinguale Dyspraxie, faziale Dysmorphiezeichen, multiple Teleangiectasien, Asthma bronchiale, chronischer Tubenmittelohrkatarrh." Es liege ein Geburtsgebrechen vor, eine komplexe, nicht genau definierte Symptomatik mit EinschrÃ¤nkungen im grobmotorischen, feinmotorischen, logopÃ¤dischen Bereich, dazu eine ausgesprochene MÃ¼digkeit. Die Leistungen in Lesen und Sprache seien ordentlich; grosse Probleme habe Nadine in Abstraktion und Zahlenvorstellung (Urk. 6/21).</w:t>
      </w:r>
    </w:p>
    <w:p>
      <w:r>
        <w:t>Â Â Â Â Â Â Â Â  In seinem Bericht vom 13. Oktober 2004 wiederholte Dr. D.___ seine bisherigen Angaben. PrÃ¤zisierend fÃ¼hrte er aus, dass es sich um das Geburtsgebrechen Ziffer 390 GgV Anhang handle (Urk. 6/28).</w:t>
      </w:r>
    </w:p>
    <w:p>
      <w:r>
        <w:t>Â Â Â Â Â Â Â Â  In seinem Bericht vom 10. Februar 2006 fÃ¼hrte Dr. D.___ unter dem Titel "Diagnosen" Folgendes auf: "Neurologisches Leiden mit EntwicklungsverzÃ¶gerung, Muskelhypotonie, erhÃ¶hte ErmÃ¼dbarkeit, Ungeschicklichkeiten, muliple Teleangiektasien, KÃ¶rperasymmetrien, Status nach unklarem Zustand mit Agitation und Amnesie, Verdacht auf demenzielle Entwicklung". Die Situation habe sich verschlechtert und die Therapien seien unbedingt notwendig. Im Wesentlichen verwies er auf den beigelegten Bericht von Prof. Dr. E.___ vom 27. Oktober 2005 (Urk. 6/48).</w:t>
      </w:r>
    </w:p>
    <w:p>
      <w:r>
        <w:rPr>
          <w:b/>
        </w:rPr>
        <w:t>E. 3.4</w:t>
      </w:r>
    </w:p>
    <w:p>
      <w:r>
        <w:t>Nachdem die BeschwerdefÃ¼hrerin am 16. August 2005 wÃ¤hrend einer Busfahrt plÃ¶tzlich in einen Erregungszustand geraten war, wurde sie am 2. September 2005 im F.___ von Prof. Dr. E.___ untersucht. Im seinem Bericht vom 27. Oktober 2005 weist dieser unter dem Titel "Diagnose" auf eine unklare Konstellation mit Muskelhypotonie, erhÃ¶hter ErmÃ¼dbarkeit, EntwicklungsverzÃ¶gerung und Ungeschicklichkeit hin. Des Weiteren erwÃ¤hnt er multiple Teleangiektasien, KÃ¶rperasymmetrie (Umfang linker Arm grÃ¶sser) und Status nach unklarem Zustand mit Agitation und Amnesie (16. August 2005). Zur Anamnese erklÃ¤rte Prof. E.___, dass bereits eine ausfÃ¼hrliche AbklÃ¤rung im Jahr 2000 zu keinen fassbaren Resultate gefÃ¼hrt habe. In der Zwischenzeit habe sich die Situation nicht grundlegend geÃ¤ndert: Die BeschwerdefÃ¼hrerin sei nach wie vor stark ermÃ¼dbar, ungeschickt und schwerfÃ¤llig, teilweise auch vergesslich (so erkenne sie ihr bekannte Personen nicht auf Anhieb wieder). Die neurologischen und allgemeinen Befunde seien in etwa vergleichbar mit der Voruntersuchung vor fÃ¼nf Jahren: "grob- und feinmotorische AuffÃ¤lligkeit, kein Tremor, keine Dysmetrie, Einbeinstand links vier, rechts acht Sekunden mÃ¶glich; HÃ¼pfen beidseits plump; Muskulatur hypoton, Reflexe auslÃ¶sbar, keine evidenten Paresen; keine Skoliose; Haare wirken etwas dick, Haut nasolabial als Akne (nicht Adenoma sebaceum) interpretiert". Prof. Dr. E.___ erklÃ¤rte abschliessend, dass er keine neue Idee habe, die Gesamtssymptomatik gesamthaft zu benennen. Eine eigentliche Phakomatose (neurokutanes Sandrom) liege nicht vor. Abgesehen von der mÃ¶glicherweise zunehmenden Vergesslichkeit sei die Situation stabil (Urk. 6/50).</w:t>
      </w:r>
    </w:p>
    <w:p>
      <w:r>
        <w:t>3.5Â Â Â Â  RAD Arzt Dr. G.___ hielt in seiner Stellungnahme vom 15. Juni 2006 fest, dass in den medizinischen Akten das Geburtsgebrechen Ziffer 390 GgV Anhang mit den im Kreisschreiben Ã¼ber die medizinischen Eingliederungsmassnahmen der Invalidenversicherung (KSME) genannten Unterformen nie nachvollziehbar beschrieben worden sei. Soweit die Muskulatur bei diesem offenbar eher progredienten Krankheitsbild betroffen sei, finde sich eine Hypotonie (Tonusminderung), die keine Cerebralparese im Sinne der GgV darstelle (Rz 390.2 KSME). Es sei auf den neurologischen Befund des Kinderspitals zu verweisen: "kein Tremor, keine Dysmetrie, keine spastische TonuserhÃ¶hung mit Reflexanomalie". Ein Geburtsgebrechen Ziffer 390 GgV sei daher medizinisch nicht ausgewiesen (Urk. 6/53).</w:t>
      </w:r>
    </w:p>
    <w:p>
      <w:r>
        <w:rPr>
          <w:b/>
        </w:rPr>
        <w:t>E. 4</w:t>
      </w:r>
    </w:p>
    <w:p>
      <w:r>
        <w:t>4.1Â Â Â Â  Als Geburtsgebrechen gemÃ¤ss Ziffer 390 GgV Anhang gelten laut dem von Dr. G.___ zitierten Kreisschreiben angeborene spastische, ataktische und/oder dyskinetische BewegungsstÃ¶rungen (Randziffer [Rz] 390.1 KSME in der seit 1. November 2005 gÃ¼ltigen Fassung). Im Weiteren begrÃ¼ndet die muskulÃ¤re Hypotnonie allein kein Geburtsgebrechen Ziffer 390 GgV Anhang (Rz 390.2 KSME). Diese Verwaltungspraxis wird von der Rechtsprechung als gesetzeskonform bezeichnet (vgl. Urteil des EidgenÃ¶ssischen Versicherungsgerichts in Sachen F. vom 26. August 2003, I 210/03, Erw. 3.2 zu Rz 390.2 KSME in der ab 1. November 2000 gÃ¼ltigen Fassung). Die fÃ¼r die Anerkennung des Geburtsgebrechen notwendigen BewegungsstÃ¶rungen werden wie folgt umschrieben:</w:t>
      </w:r>
    </w:p>
    <w:p>
      <w:r>
        <w:t>"-Â  Zur Diagnose einer spastischen BewegungsstÃ¶rung muss eine Hyperreflexie vorliegen, ein erhÃ¶hter Widerstand der von der StÃ¶rung betroffenen Muskeln gegen passive Bewegungen (erhÃ¶hter Muskeltonus) sowie pathologische Reflexe (gesteigerte Muskeleigenreflexe, Babinskizeichen) und abnorme Haltungs- und Bewegungsmuster (Rz 390.1.1 KSME)</w:t>
      </w:r>
    </w:p>
    <w:p>
      <w:r>
        <w:t>Â -Â  Ataktische BewegungsstÃ¶rungen betreffen Teile der Fein- und/oder der KÃ¶rpermotorik. Die ataktische StÃ¶rung der Feinmotorik ist durch folgende Befunde definiert: Intentions- oder Aktionstremor (ein die Handbewegung begleitendes Zittern), und eine Dysmetrie (Fehler im Mass der Bewegung im Sinne eines Danebengreifens). Begleitend finden sich nicht selten Synkinesien (Ã¼berschiessendes Ãffnen der Hand beim Loslassen manipulierter GegenstÃ¤nde) und im Neurostatus eine Hypotonie, eine Dysdiadochokinese und/oder ein positives Rebound-PhÃ¤nomen. Die ataktische StÃ¶rung der KÃ¶rpermotorik ist durch die Rumpfataxie definiert (Rz 390.1.2 KSME).</w:t>
      </w:r>
    </w:p>
    <w:p>
      <w:r>
        <w:t>Â -Â  Dyskinesien sind von unwillkÃ¼rlichen Bewegungen gekennzeichnete StÃ¶rungen der Motorik, welche weiter von abnormalen Haltungs- und Bewegungsmustern geprÃ¤gt werden. Zu den dyskinetischen BewegungsstÃ¶rungen gehÃ¶ren unter anderem Chorea und Athetosen (Rz 390.1.3 KSME).</w:t>
      </w:r>
    </w:p>
    <w:p>
      <w:r>
        <w:t>4.2Â Â Â Â  Das Vorliegen des Geburtsgebrechens Ziffer 390 GgV Anhang wird zwar von den Dres. H.___ und D.___ bejaht (vgl. Erw. 31. und 3.3). Die in ihren Berichten aufgefÃ¼hrten Befunde, die sie offenbar von spezialÃ¤rztlichen (logopÃ¤dischen und neurologischen) Untersuchungen Ã¼bernommen haben, geben aber keine Hinweise darauf, dass die BeschwerdefÃ¼hrerin an angeborenen spastischen, ataktischen und/oder dyskinetischen BewegungsstÃ¶rungen leidet. Beide Ãrzte erwÃ¤hnen sodann den Begriff Muskelhypotonie (niedriger Muskeltonus), der jedoch gerade kein Geburtsgebrechen darstellt. Folgt man im Weiteren den nachvollziehbaren AusfÃ¼hrungen von Dr. G.___ (vgl. Erw. 3.5), der auf die von Prof. Dr. E.___ erhobenen neurologischen Befunde (vgl. 3.4) verweist und der sich sorgfÃ¤ltig mit diesen und dem KSME auseinandersetzt, dann bestehen keine Zweifel daran, dass sich das angeborene Leiden der BeschwerdefÃ¼hrerin nicht unter Ziffer 390 GgV Anhang subsumieren lÃ¤sst. Folglich besteht aufgrund von Art. 13 IVG auch keine Leistungspflicht.</w:t>
      </w:r>
    </w:p>
    <w:p>
      <w:r>
        <w:t>4.3Â Â Â Â  Daran Ã¤ndert der Umstand, dass bei der BeschwerdefÃ¼hrerin eine Ergo- und Physiotherapie geeignet ist (vgl. dazu Urk. 6/30), die Auswirkungen des Leidens zu verbessern nichts. Zu beurteilen ist vorliegend nicht die Indikation einer Behandlung, sondern allein die Frage, ob die gesundheitliche StÃ¶rung der Versicherten ein Geburtsgebrechen im Sinne der GgV darstellt und somit aufgrund von Art. 13 IVG eine Pflicht zur Ãbernahme der Behandlungskosten besteht.</w:t>
      </w:r>
    </w:p>
    <w:p>
      <w:r>
        <w:t>Â Â Â Â Â Â Â Â  Der VollstÃ¤ndigkeit halber angefÃ¼gt sei, dass eine nÃ¤here PrÃ¼fung, ob das Leiden der Versicherten unter die in Ziffer 395 GgV Anhang angefÃ¼hrten leichten cerebralen BewegungsstÃ¶rungen subsumiert werden kÃ¶nnte, unterbleiben kann, denn laut dieser Ziffer kÃ¶nnen lediglich Behandlungen bis Ende des zweiten Lebensjahres zu Lasten der Invalidenversicherung Ã¼bernommen werden.</w:t>
      </w:r>
    </w:p>
    <w:p>
      <w:r>
        <w:t>Â Â Â Â Â Â Â Â  Die Frage, ob die Kosten fÃ¼r die beantragte Ergo- und Physiotherapie allenfalls gestÃ¼tzt auf Art. 12 IVG (Anspruch auf medizinische Massnahmen im Allgemeinen) von der Invalidenversicherung zu Ã¼bernehmen wÃ¤ren, bildet im Ã¼brigen nicht Gegenstand der angefochtenen VerfÃ¼gung und kann daher im vorliegenden Verfahren offen gelassen werden.</w:t>
      </w:r>
    </w:p>
    <w:p>
      <w:r>
        <w:rPr>
          <w:b/>
        </w:rPr>
        <w:t>E. 5</w:t>
      </w:r>
    </w:p>
    <w:p>
      <w:r>
        <w:t>Vorliegend geht es um die Bewilligung oder Verweigerung von Versicherungsleistungen, weshalb das Verfahren kostenpflichtig ist. Die Gerichtkosten sind nach dem Verfahrensaufwand und unabhÃ¤ngig vom Streitwert festzulegen (Art. 69 Abs. 1 bis IVG in der seit dem 1. Juli 2006 in Kraft stehenden Fassung) und auf Fr. 400.-- anzusetzen. Entsprechend dem Ausgang des Verfahrens sind sie der BeschwerdefÃ¼hrerin aufzuerlegen.</w:t>
      </w:r>
    </w:p>
    <w:p>
      <w:r>
        <w:t>Das Gericht erkennt:</w:t>
      </w:r>
    </w:p>
    <w:p>
      <w:r>
        <w:t>1.Â Â Â Â Â Â Â Â  Die Beschwerde wird abgewiesen.</w:t>
      </w:r>
    </w:p>
    <w:p>
      <w:r>
        <w:t>2.Â Â Â Â Â Â Â Â  Die Gerichtskosten von Fr. 400.-- werden der BeschwerdefÃ¼hrerin auferlegt. Rechnung und Einzahlungsschein werden der Kostenpflichtigen nach Eintritt der Rechtskraft zugestellt</w:t>
      </w:r>
    </w:p>
    <w:p>
      <w:r>
        <w:t>3. Zustellung gegen Empfangsschein an:</w:t>
      </w:r>
    </w:p>
    <w:p>
      <w:r>
        <w:t>- U.___</w:t>
      </w:r>
    </w:p>
    <w:p>
      <w:r>
        <w:t>- Sozialversicherungsanstalt des Kantons ZÃ¼rich, IV-Stelle</w:t>
      </w:r>
    </w:p>
    <w:p>
      <w:r>
        <w:t>- Bundesamt fÃ¼r Sozialversicherung</w:t>
      </w:r>
    </w:p>
    <w:p>
      <w:r>
        <w:t>- Krankenkasse I.___</w:t>
      </w:r>
    </w:p>
    <w:p>
      <w:r>
        <w:t>Â Â Â Â Â Â Â Â Â Â Â  sowie an</w:t>
      </w:r>
    </w:p>
    <w:p>
      <w:r>
        <w:t>- Gerichtskasse (im Dispositiv nach Eintritt der Rechtskraft)</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