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IV.2006.00950 vom 12. Februar 2008</w:t>
      </w:r>
    </w:p>
    <w:p>
      <w:r>
        <w:t>ZH Sozialversicherungsgericht, 2008-02-12, DE</w:t>
      </w:r>
    </w:p>
    <w:p>
      <w:r>
        <w:rPr>
          <w:b/>
        </w:rPr>
        <w:t xml:space="preserve">Quelle: </w:t>
      </w:r>
      <w:r>
        <w:t>https://mcp.opencaselaw.ch/entscheid/zh_sozialversicherungsgericht_IV.2006.00950</w:t>
      </w:r>
    </w:p>
    <w:p>
      <w:r>
        <w:t>FR: ZH_SOZIALVERSICHERUNGSGERICHT IV.2006.00950 du 12 février 2008</w:t>
      </w:r>
    </w:p>
    <w:p>
      <w:r>
        <w:t>IT: ZH_SOZIALVERSICHERUNGSGERICHT IV.2006.00950 del 12 febbraio 2008</w:t>
      </w:r>
    </w:p>
    <w:p>
      <w:pPr>
        <w:pStyle w:val="Heading2"/>
      </w:pPr>
      <w:r>
        <w:t>Erwägungen</w:t>
      </w:r>
    </w:p>
    <w:p>
      <w:r>
        <w:rPr>
          <w:b/>
        </w:rPr>
        <w:t>E. 3</w:t>
      </w:r>
    </w:p>
    <w:p>
      <w:r>
        <w:t>3.1Â Â Â Â  Nach dem Wortlaut von Art. 22 Abs. 1 Satz 1 IVG haben Versicherte ÂwÃ¤hrend der EingliederungÂ Anspruch auf ein Taggeld, sofern bestimmte weitere Voraussetzungen erfÃ¼llt sind.</w:t>
      </w:r>
    </w:p>
    <w:p>
      <w:r>
        <w:t>Â Â Â Â Â Â Â Â  Nach stÃ¤ndiger Rechtsprechung ist das Taggeld eine akzessorische Leistung zu bestimmten Eingliederungsmassnahmen; es kann grundsÃ¤tzlich nur ausgerichtet werden, wenn und solange Eingliederungsmassnahmen der Invalidenversicherung zur DurchfÃ¼hrung gelangen (BGE 114 V 140 Erw. 1a mit Hinweisen).</w:t>
      </w:r>
    </w:p>
    <w:p>
      <w:r>
        <w:t>Â Â Â Â Â Â Â Â  Der akzessorische Charakter des Taggeldanspruchs in der Invalidenversicherung - vorbehÃ¤ltlich der in Art. 22 Abs. 6 IVG genannten SpezialfÃ¤lle - wird auch in der Lehre als SelbstverstÃ¤ndlichkeit betrachtet (vgl. Jean-Louis Duc, LÂassurance-invaliditÃ©, in: Ulrich Meyer, Hrsg., Schweizerisches Bundesverwaltungsrecht, Soziale Sicherheit, S. 1371 ff., S. 1465; Ueli Kieser, Schweizerisches Sozialversicherungsrecht, ZÃ¼rich/St. Gallen, 2008, S. 276; Thomas Locher, Grundriss des Sozialversicherungsrechts, 3. Auflage, Bern 2003, S. 293; Alfred Maurer, Bundessozialversicherungsrecht, 2. Auflage, Basel/Frankfurt a.M. 1994, S. 159; Ulrich Meyer-Blaser, Rechtsprechung des Bundesgerichts zum IVG, ZÃ¼rich 1997, S. 176).</w:t>
      </w:r>
    </w:p>
    <w:p>
      <w:r>
        <w:t>3.2Â Â Â Â  Mit Lehre und Rechtsprechung Ã¼bereinstimmend enthielt auch die VerfÃ¼gung vom 5. Juni 2002 folgenden Hinweis (Urk. 7/28 S. 2):</w:t>
      </w:r>
    </w:p>
    <w:p>
      <w:r>
        <w:t>Das Taggeld ist eine Zusatzleistung zur Eingliederungsmassnahme und kann grundsÃ¤tzlich nur gewÃ¤hrt werden, solange der Versicherte tatsÃ¤chlich in Eingliederung steht.</w:t>
      </w:r>
    </w:p>
    <w:p>
      <w:r>
        <w:t>Â 3.3Â Â Â  Es ist aktenmÃ¤ssig ausgewiesen und auch unbestritten, dass sich die BeschwerdefÃ¼hrerin ab Anfang MÃ¤rz 2003 nicht mehr in der zugesprochenen Umschulungsmassnahme befand und die Umschulung bis 1. August 2004 auch nicht wieder aufgenommen hat.</w:t>
      </w:r>
    </w:p>
    <w:p>
      <w:r>
        <w:t>Â Â Â Â Â Â Â Â  Damit erfÃ¼llte sie eine fÃ¼r die Leistungsausrichtung zwingende und mit der Leistungszusprache ausdrÃ¼cklich genannte Anspruchsvoraussetzung nicht mehr. Es ist deshalb korrekt, dass ihr ab 1. MÃ¤rz 2003 keine Taggelder im Sinne von Art. 22 Abs. 1 IVG mehr ausbezahlt wurden.</w:t>
      </w:r>
    </w:p>
    <w:p>
      <w:r>
        <w:t>3.4Â Â Â Â  Mit der vorliegenden angefochtenen VerfÃ¼gung wurde nicht die Taggeld-VerfÃ¼gung vom 5. Juni 2002 aufgehoben oder abgeÃ¤ndert. Vielmehr hat die Beschwerdegegnerin mit der angefochtenen VerfÃ¼gung zum Antrag der BeschwerdefÃ¼hrerin vom 27. Januar 2005 (verbindlich) Stellung genommen, es seien ihr nachtrÃ¤glich fÃ¼r die genannte Zeit Taggelder auszurichten. Dass sie dies verneint hat, ist aus den erwÃ¤hnten GrÃ¼nden sachlich richtig und nicht zu beanstanden.</w:t>
      </w:r>
    </w:p>
    <w:p>
      <w:r>
        <w:rPr>
          <w:b/>
        </w:rPr>
        <w:t>E. 4</w:t>
      </w:r>
    </w:p>
    <w:p>
      <w:r>
        <w:t>4.1Â Â Â Â  Zu prÃ¼fen - wenn auch in dieser Form von der BeschwerdefÃ¼hrerin nicht vorgebracht - ist schliesslich, ob im Sinne von Art. 22 Abs. 6 IVG ausnahmsweise ein Anspruch bestanden haben kÃ¶nnte, ohne dass sich die versicherte Person effektiv in einer Eingliederungsmassnahme befunden hat.</w:t>
      </w:r>
    </w:p>
    <w:p>
      <w:r>
        <w:t>Â Â Â Â Â Â Â Â  Dabei kÃ¶nnte es sich entweder um ein Wartetaggeld (Art. 18 IVV) oder ein Taggeld wÃ¤hrend wegen Krankheit unterbrochener Eingliederung (Art. 20 quater IVV) handeln.</w:t>
      </w:r>
    </w:p>
    <w:p>
      <w:r>
        <w:t>4.2Â Â Â Â  Mit Brief vom 27. MÃ¤rz 2003 an die B.___ Handelsschule bestÃ¤tigte die BeschwerdefÃ¼hrerin, dass sie das zweite Semester wegen zu vieler Absenzen wiederholen mÃ¼sse. Nach dem Tod ihres Bruders sei eine lÃ¼ckenlose Betreuung ihrer zwei kleinen Kinder nicht mehr gewÃ¤hrleistet. Fest stehe jedoch, dass sie in einem halben Jahr wieder zu Beginn des 2. Semesters einsteigen wolle (Urk. 7/48 S. 1).</w:t>
      </w:r>
    </w:p>
    <w:p>
      <w:r>
        <w:t>Â Â Â Â Â Â Â Â  In der Besprechung vom 28. MÃ¤rz 2003 mit der Beschwerdegegnerin fÃ¼hrte sie aus, sie habe das erste Semester korrekt absolviert bis am 3. Februar 2003 und nach zwei Wochen Ferien am 17. Februar das zweite Semester aufgenommen. Durch den plÃ¶tzlichen Tod ihres Bruders habe sie einen Teil der Kinderbetreuung verloren und einen psychischen RÃ¼ckschlag erlitten. Sie sei deshalb vorÃ¼bergehend krank geschrieben (Urk. 7/43/3).</w:t>
      </w:r>
    </w:p>
    <w:p>
      <w:r>
        <w:t>Â Â Â Â Â Â Â Â  In einem Zeugnis vom 25. Februar 2003 attestierte Dr. med. C.___, Allgemeine Medizin FMH, der BeschwerdefÃ¼hrerin eine ArbeitsunfÃ¤higkeit von 100 % ab 24. Februar 2003 fÃ¼r voraussichtlich 4 Wochen. In einem weiteren Zeugnis vom 8. MÃ¤rz 2003 wurde ebenfalls eine ArbeitsunfÃ¤higkeit von 100 % fÃ¼r voraussichtlich 4 Wochen, nunmehr ab 8. MÃ¤rz 2003, attestiert (Urk. 7/45).</w:t>
      </w:r>
    </w:p>
    <w:p>
      <w:r>
        <w:t>Â Â Â Â Â Â Â Â  Am 16. April 2003 teilte die BeschwerdefÃ¼hrerin der Beschwerdegegnerin mit, sie vermisse noch immer die Auszahlung des ihr zustehenden Krankentaggeldes, wie dies am 28. MÃ¤rz 2003 besprochen worden sei (Urk. 7/46).</w:t>
      </w:r>
    </w:p>
    <w:p>
      <w:r>
        <w:t>4.3Â Â Â Â  Aufgrund der Akten steht fest, dass die BeschwerdefÃ¼hrerin jedenfalls ab 24. Februar 2003 die Schule nicht mehr besucht hat. Sie begrÃ¼ndete ihre Abwesenheit einerseits mit dem plÃ¶tzlichen Ausfall der Kinderbetreuung, andererseits aber auch mit einer psychischen Krise und der damit verbundenen, Ã¤rztlich attestierten ArbeitsunfÃ¤higkeit.</w:t>
      </w:r>
    </w:p>
    <w:p>
      <w:r>
        <w:t>Â Â Â Â Â Â Â Â  Bei beiden genannten VerhinderungsgrÃ¼nden handelt es sich nicht um Ã¤ussere UmstÃ¤nde, sondern um solche subjektiver Natur. Damit steht eindeutig fest, dass die Voraussetzungen fÃ¼r einen Anspruch auf ein Wartetaggeld (vorstehend Erw. 1.3) nicht erfÃ¼llt sind. Ein solcher Anspruch scheidet mithin aus.</w:t>
      </w:r>
    </w:p>
    <w:p>
      <w:r>
        <w:t>4.4Â Â Â Â  Nicht auszuschliessen ist jedoch, dass ein Anspruch auf ein - befristetes - Taggeld aus KrankheitsgrÃ¼nden im Sinne von Art. 20 quater IVV (vorstehend Erw. 1.4) bestehen kÃ¶nnte.</w:t>
      </w:r>
    </w:p>
    <w:p>
      <w:r>
        <w:t>Â Â Â Â Â Â Â Â  Einen entsprechenden Hinweis stellt die Ã¤rztlich attestierte ArbeitsunfÃ¤higkeit fÃ¼r die Zeit vom 24. Februar bis zirka 5. April (8. MÃ¤rz plus 4 Wochen) 2003 dar (vgl. Urk. 7/45), sowie der Umstand, dass im MÃ¤rz 2003 ein Unterbruch der beruflichen Massnahme besprochen wurde, es also nicht im Sinne von Art. 20 quater Abs. 4 IVV feststand, dass die Massnahme nicht weitergefÃ¼hrt werde.</w:t>
      </w:r>
    </w:p>
    <w:p>
      <w:r>
        <w:t>Â Â Â Â Â Â Â Â  Andererseits lÃ¤sst sich aufgrund der Akten nicht beurteilen, ob anspruchsausschliessende anderweitige TaggeldansprÃ¼che bestanden haben (vgl. Urk. 7/68) und ob allenfalls entsprechend dem Ersuchen der BeschwerdefÃ¼hrerin (vgl. Urk. 7/46) bereits Krankentaggelder ausbezahlt worden sind.</w:t>
      </w:r>
    </w:p>
    <w:p>
      <w:r>
        <w:t>Â Â Â Â Â Â Â Â  Zur KlÃ¤rung dieser Fragen ist die Sache an die Beschwerdegegnerin zurÃ¼ckzuweisen, womit die Beschwerde in diesem Sinne teilweise gutzuheissen ist. Die Beschwerdegegnerin wird mithin zu prÃ¼fen haben, ob und allenfalls in welchem Umfang der BeschwerdefÃ¼hrerin noch Taggelder im Sinne von Art. 20 quater IVV zustehen.</w:t>
      </w:r>
    </w:p>
    <w:p>
      <w:r>
        <w:t>5.Â Â Â Â Â Â  Der teilweise obsiegenden und anwaltlich vertretenen BeschwerdefÃ¼hrerin steht eine ProzessentschÃ¤digung zu. Diese ist angesichts des nur marginalen Obsiegens auf einen Viertel zu kÃ¼rzen und wird ermessensweise auf Fr. 600.-- festgelegt.</w:t>
      </w:r>
    </w:p>
    <w:p>
      <w:r>
        <w:t>Â Â Â Â Â Â Â Â  Die Prozesskosten von Fr. 800.-- sind zu drei Vierteln von der BeschwerdefÃ¼hrerin und zu einem Viertel von der Beschwerdegegnerin zu tragen.</w:t>
      </w:r>
    </w:p>
    <w:p>
      <w:r>
        <w:t>Â Â Â Â Â Â Â Â Â Â Â Â Â Â Â Â Â</w:t>
      </w:r>
    </w:p>
    <w:p>
      <w:r>
        <w:t>Das Gericht erkennt:</w:t>
      </w:r>
    </w:p>
    <w:p>
      <w:r>
        <w:t>1.Â Â Â Â Â Â Â Â  Die Beschwerde wird in dem Sinne teilweise gutgeheissen, dass die Sache an die Beschwerdegegnerin zurÃ¼ckgewiesen wird, damit diese einen allfÃ¤lligen Anspruch der BeschwerdefÃ¼hrerin im Sinne von Art. 20 quater IVV prÃ¼fe. Im Ãbrigen wird die Beschwerde abgewiesen.</w:t>
      </w:r>
    </w:p>
    <w:p>
      <w:r>
        <w:t>2.Â Â Â Â Â Â Â Â  Die Gerichtskosten von Fr. 800.-- werden der BeschwerdefÃ¼hrerin zu drei Vierteln sowie der Beschwerdegegnerin zu einem Viertel auferlegt. Rechnung und Einzahlungsschein werden den Kostenpflichtigen nach Eintritt der Rechtskraft zugestellt.</w:t>
      </w:r>
    </w:p>
    <w:p>
      <w:r>
        <w:t>3.Â Â Â Â Â Â Â Â  Die BeschwerdefÃ¼hrerin wird verpflichtet, der BeschwerdefÃ¼hrerin eine reduzierte ProzessentschÃ¤digung von Fr. 600.-- (inkl. Barauslagen und MWSt) zu bezahlen.</w:t>
      </w:r>
    </w:p>
    <w:p>
      <w:r>
        <w:t>4.Â Â Â Â Â Â Â Â  Zustellung gegen Empfangsschein an:</w:t>
      </w:r>
    </w:p>
    <w:p>
      <w:r>
        <w:t>- Sozialversicherungsanstalt des Kantons ZÃ¼rich, IV-Stelle</w:t>
      </w:r>
    </w:p>
    <w:p>
      <w:r>
        <w:t>- Rechtsanwalt Viktor GyÃ¶rffy</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