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IV.2006.00916 vom 24. April 2007</w:t>
      </w:r>
    </w:p>
    <w:p>
      <w:r>
        <w:t>ZH Sozialversicherungsgericht, 2007-04-24, DE</w:t>
      </w:r>
    </w:p>
    <w:p>
      <w:r>
        <w:rPr>
          <w:b/>
        </w:rPr>
        <w:t xml:space="preserve">Quelle: </w:t>
      </w:r>
      <w:r>
        <w:t>https://mcp.opencaselaw.ch/entscheid/zh_sozialversicherungsgericht_IV.2006.00916</w:t>
      </w:r>
    </w:p>
    <w:p>
      <w:r>
        <w:t>FR: ZH_SOZIALVERSICHERUNGSGERICHT IV.2006.00916 du 24 avril 2007</w:t>
      </w:r>
    </w:p>
    <w:p>
      <w:r>
        <w:t>IT: ZH_SOZIALVERSICHERUNGSGERICHT IV.2006.00916 del 24 aprile 2007</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w:t>
      </w:r>
    </w:p>
    <w:p>
      <w:r>
        <w:t>Â Â Â Â 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128 V 30 Erw. 1, 104 V 136 Erw. 2a und b, AHI 2000 S. 309 Erw. 1a in fine mit Hinweisen).</w:t>
      </w:r>
    </w:p>
    <w:p>
      <w:r>
        <w:t>1.3Â Â Â Â  GemÃ¤ss Art. 28 Abs. 1 IVG (in der bis zum 31. Dezember 2003 gÃ¼ltig gewesenen Fassung) haben Versicherte Anspruch auf eine ganze Rente, wenn sie mindestens zu 66</w:t>
      </w:r>
    </w:p>
    <w:p>
      <w:r>
        <w:rPr>
          <w:b/>
        </w:rPr>
        <w:t>E. 2</w:t>
      </w:r>
    </w:p>
    <w:p>
      <w:r>
        <w:t>/</w:t>
      </w:r>
    </w:p>
    <w:p>
      <w:r>
        <w:rPr>
          <w:b/>
        </w:rPr>
        <w:t>E. 3</w:t>
      </w:r>
    </w:p>
    <w:p>
      <w:r>
        <w:t>3.1Â Â Â Â  Im unfallversicherungsrechtlichen Verfahren erstellte Prof. Dr. E.___, FMH OrthopÃ¤dische Chirurgie, am 21. Februar 2001 ein Gutachten, in welchem er folgende Diagnosen nannte (Urk. 7/18/70 Ziff. 6.1):</w:t>
      </w:r>
    </w:p>
    <w:p>
      <w:r>
        <w:t>- Zustand nach Commotio Cerebri</w:t>
      </w:r>
    </w:p>
    <w:p>
      <w:r>
        <w:t>- Zustand nach traumatischer GlaskÃ¶rperabhebung links</w:t>
      </w:r>
    </w:p>
    <w:p>
      <w:r>
        <w:t>- Zustand nach Thoraxkontusion mit Rippenfraktur links und Sternumkontusion</w:t>
      </w:r>
    </w:p>
    <w:p>
      <w:r>
        <w:t>- Zustand nach Weichteilverletzungen frontal und prÃ¤patellar links</w:t>
      </w:r>
    </w:p>
    <w:p>
      <w:r>
        <w:t>- posttraumatische Lisfranc-Arthrose rechts</w:t>
      </w:r>
    </w:p>
    <w:p>
      <w:r>
        <w:t>Â Â Â Â Â Â Â Â  Prof. E.___ fÃ¼hrte aus, durch die Unfallfolgen sei die BeschwerdefÃ¼hrerin vorab in den rechten Fuss beanspruchenden TÃ¤tigkeiten eingeschrÃ¤nkt. Die Geh- und StehfÃ¤higkeit schÃ¤tze er mit zugerichteten Schuhen auf etwa 45 Minuten. Die TÃ¤tigkeit solle zwischenzeitlich und insgesamt Ã¼berwiegend sitzend ausgeÃ¼bt werden, Treppensteigen sei nur mit erheblichen EinschrÃ¤nkungen zumutbar. Schwere Lasten sollten von der BeschwerdefÃ¼hrerin nicht gehoben werden. Die ArbeitsunfÃ¤higkeit der BeschwerdefÃ¼hrerin in der angestammten TÃ¤tigkeit legte er auf 33,3 % fest (Urk. 7/18/70 Mitte).</w:t>
      </w:r>
    </w:p>
    <w:p>
      <w:r>
        <w:t>Â Â Â Â Â Â Â Â  BezÃ¼glich der Zumutbarkeit einer behinderungsangepassten ErwerbstÃ¤tigkeit fÃ¼hrte Prof. E.___ aus, die AusÃ¼bung einer den Unfallfolgen optimal angepassten ErwerbstÃ¤tigkeit wÃ¼rde bedeuten, dass dies ganz Ã¼berwiegend im Sitzen vollzogen werden mÃ¼sste, beispielsweise als Telefonistin oder Kassiererin, wofÃ¼r bei der BeschwerdefÃ¼hrerin die Voraussetzungen jedoch kaum vorhanden seien. In der aktuell ausgeÃ¼bten TÃ¤tigkeit in der Registratur wÃ¼rden die mit unterschiedlicher Heftigkeit auftretenden Schmerzen eine Leistungseinbusse verursachen, welche nach seiner SchÃ¤tzung 33,3 % betrage (Urk. 7/18/72 Ziff. 6.2).</w:t>
      </w:r>
    </w:p>
    <w:p>
      <w:r>
        <w:t>3.2Â Â Â Â  Am 23. Dezember 2005 wurden im Arztbericht der Dermatologischen Klinik, Allergologie, Dermato-Onkologie, Venerologie, des UniversitÃ¤tsspitals G. (G.___), als Diagnosen mit Auswirkung auf die ArbeitsfÃ¤higkeit zwar ein generalisiertes pruriginÃ¶ses Ekzem, KÃ¤lteurtikaria, arterielle Hypertonie sowie Morbus Basedow genannt (Urk. 7/13/1 lit. A). BezÃ¼glich der HÃ¶he des Anteils der ArbeitsunfÃ¤higkeit oder der Art der noch zumutbaren TÃ¤tigkeiten wurden hingegen keine Angaben gemacht, sondern lediglich festgestellt, dass seit dem Jahre 2002 kein ArbeitsunfÃ¤higkeitszeugnis ausgestellt worden sei (Urk. 7/13/1 lit. B).</w:t>
      </w:r>
    </w:p>
    <w:p>
      <w:r>
        <w:t>3.3Â Â Â Â  In ihrem Bericht vom 24. Januar 2006 nannte Dr. med. H.___, Allgemeine Medizin FMH, als Diagnosen mit Auswirkung auf die ArbeitsfÃ¤higkeit ein ausgeprÃ¤gtes Ekzem an den HÃ¤nden beidseits, ein Lumbovertebralsyndrom bei FlachrÃ¼cken und segmentaler Dysfunktion L3/4 und L4/5 sowie eine Mittelfussarthrose rechts mit Senk- und SpreizfussdeformitÃ¤t (Urk. 7/12 lit. A). Die ArbeitsunfÃ¤higkeit im bisherigen Beruf betrage 20 % aufgrund der posttraumatischen Mittelfussarthrose und 50 % aufgrund des Handekzems (Urk. 7/12 lit. B). Der Gesundheitszustand sei stationÃ¤r, die ArbeitsfÃ¤higkeit kÃ¶nne durch medizinische Massnahmen nicht verbessert werden, berufliche Massnahmen seien angezeigt. Eine ergÃ¤nzende medizinische AbklÃ¤rung sei jedoch nicht notwendig (Urk. 7/12 lit. C). Bei einer geeigneten Stelle sei die Prognose gut (Urk. 7/12 lit. D). BezÃ¼glich der Arbeitsbelastbarkeit bestÃ¤tigte Dr. H.___, dass der BeschwerdefÃ¼hrerin in einer behinderungsangepassten TÃ¤tigkeit eine ErwerbstÃ¤tigkeit ganztags zumutbar sei (Urk. 7/12/4).</w:t>
      </w:r>
    </w:p>
    <w:p>
      <w:r>
        <w:t>3.4Â Â Â Â  In ihrem Zeugnis vom 26. September 2006 fÃ¼hrte Dr. H.___ sodann aus, die ArbeitsfÃ¤higkeit der BeschwerdefÃ¼hrerin sei deutlich reduziert. Einerseits bestehe eine 50%ige ArbeitsunfÃ¤higkeit wegen Hautekzemen, zusÃ¤tzlich eine 20%ige InvaliditÃ¤t wegen posttraumatischer Mittelfussarthrose rechts fÃ¼r jegliche schwere Arbeiten, wobei die Situation durch ein Lumbovertebralsyndrom erschwert werde. Insgesamt bestÃ¤tigte sie eine 50%ige ArbeitsunfÃ¤higkeit fÃ¼r mittelschwere Arbeiten. Hingegen kÃ¶nne eine leichte sitzende und den bekannten Allergien angepasste TÃ¤tigkeit sicher zu 80 % ausgefÃ¼hrt werden (Urk. 3 = Urk. 7/26/1).</w:t>
      </w:r>
    </w:p>
    <w:p>
      <w:r>
        <w:rPr>
          <w:b/>
        </w:rPr>
        <w:t>E. 4</w:t>
      </w:r>
    </w:p>
    <w:p>
      <w:r>
        <w:t>4.1Â Â Â Â  Die WÃ¼rdigung der medizinischen Akten ergibt ein genÃ¼gend klares Bild bezÃ¼glich des Gesundheitszustandes und der ArbeitsfÃ¤higkeit der BeschwerdefÃ¼hrerin, so dass auf die Einholung eines zusÃ¤tzlichen Gutachtens verzichtet werden kann. Die bei den Akten liegenden Arztberichte und Gutachten sind fÃ¼r die Beantwortung der gestellten Fragen umfassend, beruhen auf den erforderlichen allseitigen Untersuchungen (Urk. 7/13, Urk. 7/18/64, Urk. 7/18/67-68), berÃ¼cksichtigen die geklagten Beschwerden (Urk. 7/13 Ziff. 4, Urk. 7/18/66-67) und setzen sich mit dem Verhalten der BeschwerdefÃ¼hrerin auseinander. Schliesslich wurden die Berichte in Kenntnis der Krankengeschichte abgegeben (Urk. 7/13 Ziff. 3, Urk. 7/18/64-66) und leuchten in der Darlegung der medizinischen Situation ein. Die Schlussfolgerungen sind begrÃ¼ndet. Die medizinischen Unterlagen erfÃ¼llen daher die praxisgemÃ¤ssen Kriterien (vgl. vorstehend Erw. 1.5) vollumfÃ¤nglich, so dass darauf abgestellt werden kann.</w:t>
      </w:r>
    </w:p>
    <w:p>
      <w:r>
        <w:t>Â Â Â Â Â Â Â Â  Nicht nur Prof. E.___ bestÃ¤tigte in seinem Gutachten, dass die BeschwerdefÃ¼hrerin in einer leidensangepassten TÃ¤tigkeit voll erwerbstÃ¤tig sei. Auch im Arztbericht vom 26. September 2006, auf welchen sich die BeschwerdefÃ¼hrerin vor allem beruft (Urk. 1 S. 1 Ziff. 3), fÃ¼hrte Dr. H.___ sodann aus, dass eine leichte sitzende und den bekannten Allergien angepasste TÃ¤tigkeit sicher zu 80 % ausgefÃ¼hrt werden kÃ¶nnte (Urk. 3). Ebenso finden sich in den weiteren Ã¤rztlichen Berichten (Urk. 7/12-13) keine AusfÃ¼hrungen, welche zu einer gegenteiligen Beurteilung fÃ¼hren kÃ¶nnten. In ihrem ersten Arztbericht ging Dr. H.___ bei einer geeigneten Arbeitsstelle vielmehr ebenfalls von einer guten Prognose aus und bestÃ¤tigte sogar, dass in einer behinderungsangepassten TÃ¤tigkeit eine ErwerbstÃ¤tigkeit ganztags zumutbar sei (Urk. 7/12 S. 3 lit. D und S. 4).</w:t>
      </w:r>
    </w:p>
    <w:p>
      <w:r>
        <w:t>4.2Â Â Â Â  In diesem Zusammenhang ist sodann auch auf den Umstand hinzuweisen, dass die BeschwerdefÃ¼hrerin in einem vom 10. Mai 2004 bis 6. August 2004 befristeten ArbeitsverhÃ¤ltnis in einem Pensum von 100 % als Aushilfe bei der D.___ erwerbstÃ¤tig war (Urk. 7/14 S. 1 Ziff. 1-2). GemÃ¤ss den Angaben des Arbeitgebers war wÃ¤hrend dieser Zeit kein Gesundheitsschaden bekannt (Urk. 7/14 Ziff. 29). Dieser Umstand steht in einem bemerkenswerten Widerspruch zu den von der BeschwerdefÃ¼hrerin vorgebrachten gesundheitlichen BeeintrÃ¤chtigungen und bestÃ¤tigt die AusfÃ¼hrungen der Ãrzte, wonach bei einer geeigneten Arbeitsstelle eine ganztÃ¤gige ErwerbstÃ¤tigkeit zumutbar ist.</w:t>
      </w:r>
    </w:p>
    <w:p>
      <w:r>
        <w:t>4.3Â Â Â Â  Der medizinische Sachverhalt ist somit gestÃ¼tzt auf die Ã¤rztlichen Berichte dahingehend als erstellt zu erachten, dass die BeschwerdefÃ¼hrerin in einer leidensangepassten TÃ¤tigkeit, welche insgesamt Ã¼berwiegend sitzend ausgeÃ¼bt werden kann, kein Heben von schweren Lasten beinhaltet sowie keine Geh- und StehfÃ¤higkeit von mehr als 45 Minuten erfordert, zu 100 % arbeitsfÃ¤hig ist.</w:t>
      </w:r>
    </w:p>
    <w:p>
      <w:r>
        <w:rPr>
          <w:b/>
        </w:rPr>
        <w:t>E. 5</w:t>
      </w:r>
    </w:p>
    <w:p>
      <w:r>
        <w:t>5.1Â Â Â Â  Es bleibt die PrÃ¼fung der erwerblichen Auswirkungen dieser EinschrÃ¤nkung aufgrund eines Einkommensvergleiches.</w:t>
      </w:r>
    </w:p>
    <w:p>
      <w:r>
        <w:t>5.2Â Â Â Â  Bei der Ermittlung des ohne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w:t>
      </w:r>
    </w:p>
    <w:p>
      <w:r>
        <w:t>Â Â Â Â Â Â Â Â  Die gesundheitlichen BeeintrÃ¤chtigungen der BeschwerdefÃ¼hrerin sind Ã¼berwiegend auf den Unfall vom 26. Juni 1998 zurÃ¼ckzufÃ¼hren, weshalb davon auszugehen ist, dass sie ohne diese BeeintrÃ¤chtigungen nach wie vor bei der A.___ angestellt wÃ¤re oder zumindest ein Einkommen in diesem Rahmen erzielen wÃ¼rde. Es ist somit im Folgenden zu prÃ¼fen, ob die BeschwerdefÃ¼hrerin bei der D.___ ein hÃ¶heres Einkommen als bei der A.___ erzielte.</w:t>
      </w:r>
    </w:p>
    <w:p>
      <w:r>
        <w:t>Â Â Â Â Â Â Â Â  Bei ihrer letzten ErwerbstÃ¤tigkeit bei der D.___ im Jahre 2004 erzielte die BeschwerdefÃ¼hrerin einen Stundenlohn von Fr. 23.55 (Urk. 7/14 Ziff. 16). Bei einer wÃ¶chentlichen Arbeitszeit von 40,75 Stunden (Urk. 7/14 Ziff. 8) ergibt dies ein Jahreseinkommen in der HÃ¶he von rund Fr. 49'902.-- (Fr. 23.55 x 40,75 x 52), was unter BerÃ¼cksichtigung der NominallohnerhÃ¶hung von 1,3 % fÃ¼r das Jahr 2005 (Die Volkswirtschaft, 3/2007, Tab. B10.2, D) zu einem Jahreseinkommen von rund Fr. 50'401.-- fÃ¼hrt. Bei der A.___ hingegen erzielte die BeschwerdefÃ¼hrerin im Jahre 2000 ein Jahreseinkommen von Fr. 50'830.-- (Urk. 7/18/13 Ziff. 6.b, Urk. 7/18/17 Ziff. 9), was unter BerÃ¼cksichtigung der NominallohnerhÃ¶hung seit dem Jahre 2000 (Die Volkswirtschaft, 3/2007, Tab. B10.2, lit. D) ein Jahreseinkommen in der HÃ¶he von Fr. 54'860.-- (Fr. 50'830.-- x 1,027 x 1,018 x 1,012 x 1,007 x 1,013) ergibt.</w:t>
      </w:r>
    </w:p>
    <w:p>
      <w:r>
        <w:t>Â Â Â Â Â Â Â Â  Zu Gunsten der BeschwerdefÃ¼hrerin ist somit vom hochgerechneten hÃ¶heren Einkommen bei der A.___ auszugehen und das Valideneinkommen auf Fr. 54'860.-- festzulegen.</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und seit 2004 von 41,6 Stunden (Die Volkswirtschaft 3-2007 S. 90 Tabelle B9.2; BGE 129 V 484 Erw. 4.3.2, 126 V 77 f. Erw. 3b/bb, 124 V 322 Erw. 3b/aa; AHI 2000 S. 81 Erw. 2a).</w:t>
      </w:r>
    </w:p>
    <w:p>
      <w:r>
        <w:t>Â Â Â Â Â Â Â Â  Die Beschwerdegegnerin ging vom Invalideneinkommen aus, welches im unfallversicherungsrechtlichen Verfahren auf der Grundlage von DAP-TÃ¤tigkeitsprofilen fÃ¼r das Jahr 2000 auf Fr. 42'700.-- festgelegt worden war (Urk. 2 S. 2, Urk. 7/18/17 Ziff. 9a). Unter BerÃ¼cksichtigung der NominallohnerhÃ¶hung seit dem Jahr 2000 (Die Volkswirtschaft, 3/2007, Tab. B10.2, Total) ergibt dies ein Invalideneinkommen fÃ¼r das Jahr 2005 in der HÃ¶he von Fr. 46'042.-- (Fr. 42'700.-- x 1,025 x 1,018 x 1,014 x 1,009 x 1,010). GemÃ¤ss der Rechtsprechung des EidgenÃ¶ssischen Versicherungsgerichtes sind an den DAP-Lohnvergleich erhÃ¶hte Anforderungen zu stellen (BGE 129 V 480), so dass es angezeigt erscheint, die Berechnung aus dem unfallversicherungsrechtlichen Verfahren einer PlausibilitÃ¤tskontrolle anhand der TabellenlÃ¶hne des Bundesamtes fÃ¼r Statistik zu unterziehen.</w:t>
      </w:r>
    </w:p>
    <w:p>
      <w:r>
        <w:t>Â Â Â Â Â Â Â Â  FÃ¼r die Ermittlung des Invalideneinkommens auf der Grundlage von TabellenlÃ¶hnen ist vom mittleren Lohn fÃ¼r Frauen, welche einfache und repetitive TÃ¤tigkeiten ausfÃ¼hren (Zentralwert), auszugehen. Dieser belief sich im Jahre 2004 auf monatlich Fr. 3'893.-- (LSE 2004, Bundesamt fÃ¼r Statistik, Neuenburg 2004, TA1, Total). Unter BerÃ¼cksichtigung der NominallohnerhÃ¶hung von 1,0 % fÃ¼r das Jahr 2005 (Die Volkswirtschaft, 3/2007, Tab. B10.2, Total) und einer wÃ¶chentlichen Arbeitszeit im Jahr 2005 von 41,6 Stunden, ergibt dies ein Einkommen fÃ¼r das Jahr 2005 von Fr. 4'089.20 pro Monat (Fr. 3'893.-- x 1,01 : 40 x 41,6), mithin rund Fr. 49'070.-- pro Jahr (Fr. 4'089.20 x 12).</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Der BeschwerdefÃ¼hrerin kÃ¶nnen aufgrund ihrer gesundheitlichen Beschwerden nur TÃ¤tigkeiten zugemutet werden, welche insgesamt Ã¼berwiegend sitzend ausgeÃ¼bt werden kÃ¶nnen und kein Heben von schweren Lasten beinhalten (vgl. vorstehend Erw. 4.3). Diesen BeeintrÃ¤chtigungen ist mit einem Abzug von 5 % angemessen Rechnung zu tragen.</w:t>
      </w:r>
    </w:p>
    <w:p>
      <w:r>
        <w:t>5.4Â Â Â Â  Unter BerÃ¼cksichtigung eines Abzuges von 5 % ergibt sich somit ein Invalideneinkommen von rund Fr. 46'617.-- (Fr. 49'070.-- x 0,95). Dieses auf der Grundlage der TabellenlÃ¶hne ermittelte Invalideneinkommen weicht nur unwesentlich vom Invalideneinkommen in der HÃ¶he von Fr. 46'042.-- ab, welches sich aufgrund der beigezogenen DAP-TÃ¤tigkeitsprofile ergab (vgl. vorstehend Erw. 5.3). Es besteht somit kein Grund, vom im unfallversicherungsrechtlichen Verfahren ermittelten Invalideneinkommen in der HÃ¶he von Fr. 46'042.-- abzuweichen.</w:t>
      </w:r>
    </w:p>
    <w:p>
      <w:r>
        <w:t>5.5Â Â Â Â  Bei einem Valideneinkommen in der HÃ¶he von Fr. 54Â860.-- (vorstehend Erw. 5.2) sowie einem Invalideneinkommen in der HÃ¶he von Fr. 46'042.-- (vorstehend Erw. 5.4) ergibt sich somit eine Einkommenseinbusse von Fr. 8'818.--, was einem InvaliditÃ¤tsgrad von gerundet 16 % entspricht und damit deutlich unter der rentenbegrÃ¼ndenden Grenze von 40 % liegt.</w:t>
      </w:r>
    </w:p>
    <w:p>
      <w:r>
        <w:t>Â Â Â Â Â Â Â Â  Selbst wenn die Feststellung des medizinischen Sachverhaltes auch fÃ¼r leidensangepasste Arbeiten eine reduzierte ArbeitsfÃ¤higkeit von 80 % ergeben hÃ¤tte, kÃ¶nnte der BeschwerdefÃ¼hrerin keine Rente zugesprochen werden. In diesem Fall wÃ¼rde das Invalideneinkommen Fr. 36'833.-- (Fr. 46'042.-- x 0,8) und die Einkommenseinbusse somit Fr. 17'636.-- betragen. Dies entsprÃ¤che einem InvaliditÃ¤tsgrad von gerundet 32 %, welcher nach wie vor unter der rentenbegrÃ¼ndenden Grenze von 40 % liegt.</w:t>
      </w:r>
    </w:p>
    <w:p>
      <w:r>
        <w:t>5.6Â Â Â Â  Damit erweist sich die angefochtene VerfÃ¼gung vom 4. Oktober 2006 als rechtens, was zur Abweisung der Beschwerde fÃ¼hrt.</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w:t>
      </w:r>
    </w:p>
    <w:p>
      <w:r>
        <w:t>3.Â Â Â Â Â Â Â Â  Zustellung gegen Empfangsschein an:</w:t>
      </w:r>
    </w:p>
    <w:p>
      <w:r>
        <w:t>- C.___</w:t>
      </w:r>
    </w:p>
    <w:p>
      <w:r>
        <w:t>- Sozialversicherungsanstalt des Kantons ZÃ¼rich, IV-Stelle</w:t>
      </w:r>
    </w:p>
    <w:p>
      <w:r>
        <w:t>- Bundesamt fÃ¼r Sozialversicherung</w:t>
      </w:r>
    </w:p>
    <w:p>
      <w:r>
        <w:t>sowie (nach Eintritt der Rechtskraft im Dispositiv) an:</w:t>
      </w:r>
    </w:p>
    <w:p>
      <w:r>
        <w:t>- die Gerichtskasse.</w:t>
      </w:r>
    </w:p>
    <w:p>
      <w:r>
        <w:t>4.Â Â Â Â Â Â Â Â  Gegen diesen Entscheid kann innert 30 Tagen seit der Zustellung beim Bundesgericht Beschwerde eingereicht werden (Art. 82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