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IV.2006.00907 vom 13. Februar 2007</w:t>
      </w:r>
    </w:p>
    <w:p>
      <w:r>
        <w:t>ZH Sozialversicherungsgericht, 2007-02-13, DE</w:t>
      </w:r>
    </w:p>
    <w:p>
      <w:r>
        <w:rPr>
          <w:b/>
        </w:rPr>
        <w:t xml:space="preserve">Quelle: </w:t>
      </w:r>
      <w:r>
        <w:t>https://mcp.opencaselaw.ch/entscheid/zh_sozialversicherungsgericht_IV.2006.00907</w:t>
      </w:r>
    </w:p>
    <w:p>
      <w:r>
        <w:t>FR: ZH_SOZIALVERSICHERUNGSGERICHT IV.2006.00907 du 13 février 2007</w:t>
      </w:r>
    </w:p>
    <w:p>
      <w:r>
        <w:t>IT: ZH_SOZIALVERSICHERUNGSGERICHT IV.2006.00907 del 13 febbraio 2007</w:t>
      </w:r>
    </w:p>
    <w:p>
      <w:pPr>
        <w:pStyle w:val="Heading2"/>
      </w:pPr>
      <w:r>
        <w:t>Erwägungen</w:t>
      </w:r>
    </w:p>
    <w:p>
      <w:r>
        <w:rPr>
          <w:b/>
        </w:rPr>
        <w:t>E. 2.1</w:t>
      </w:r>
    </w:p>
    <w:p>
      <w:r>
        <w:t>InvaliditÃ¤t ist die voraussichtlich bleibende oder lÃ¤ngere Zeit dauernde ganze oder teilweise ErwerbsunfÃ¤higkeit (Art. 8 Abs. 1 des Bundesgesetzes Ã¼ber den Allgemeinen Teil des Sozialversicherungsrechtes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2.2</w:t>
      </w:r>
    </w:p>
    <w:p>
      <w:r>
        <w:t>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2.3Â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Nach der Rechtsprechung ist unter Umschulung grundsÃ¤tzlich die Summe der Eingliederungsmassnahmen berufsbildender Art zu verstehen, die notwendig und geeignet sind, dem vor Eintritt der InvaliditÃ¤t bereits erwerbstÃ¤tig gewesenen Versicherten eine seiner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BGE 130 V 488 S. 490 notwendigen Massnahmen, nicht aber auf die nach den gegebenen UmstÃ¤nden bestmÃ¶glichen Vorkehren. Dies deshalb, weil die Eingliederung nach dem Willen des Gesetzgebers lediglich so weit sicherzustellen ist, als dies im Einzelfall notwendig, aber auch genÃ¼gend ist.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Â Â Â Â Â Â Â Â FÃ¼r die Beurteilung der Gleichwertigkeit im Sinne der erwÃ¤hnten Rechtsprechung ist zwar in erster Linie auf die miteinander zu vergleichenden ErwerbsmÃ¶glichkeiten im ursprÃ¼nglichen und im neuen Beruf oder in einer der versicherten Person zumutbaren TÃ¤tigkeit abzustellen. Zwar geht es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110 V 102 Erw. 2) unter BerÃ¼cksichtigung der gesamten UmstÃ¤nde nicht nur der Gesichtspunkt der VerdienstmÃ¶glichkeit, sondern der fÃ¼r die kÃ¼nftige Einkommensentwicklung ebenfalls bedeutsame qualitative Stellenwert der beiden zu vergleichenden Berufe mit zu berÃ¼cksichtigen. Die annÃ¤hernde Gleichwertigkeit der ErwerbsmÃ¶glichkeit in der alten und neuen TÃ¤tigkeit dÃ¼rfte auf weite Sicht nur dann zu verwirklichen sein, wenn auch die beiden Ausbildungen einen einigermassen vergleichbaren Wert aufweisen (BGE 124 V 111 Erw. 3b; AHI 1997 S. 86 Erw. 2b; Urteile des EidgenÃ¶ssischen Versicherungsgerichtes in Sachen BSV gegen P. vom 28. Februar 2006, I 826/05, Erw. 4.1 in fine und in Sachen H. vom 18. August 2004, I 783/03, Erw. 5.2 mit Hinweisen; Meyer-Blaser, Zum VerhÃ¤ltnismÃ¤ssigkeitsgrundsatz im staatlichen Leistungsrecht, Diss. Bern 1985, S. 186).</w:t>
      </w:r>
    </w:p>
    <w:p>
      <w:r>
        <w:t>Â Â Â Â Â Â Â Â  Massnahmen im Sinne von Art. 17 IVG setzen subjektive und objektive EingliederungsfÃ¤higkeit voraus (AHI 1997 S. 82 Erw. 2b/aa; ZAK 1991 S. 179 unten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t>2.4Â Â Â Â  Die Invalidenversicherung hat Versicherte, die aus schÃ¼tzenswerten GrÃ¼nden von einem ihnen an sich zustehenden gesetzlichen Leistungsanspruch keinen Gebrauch machen, stattdessen einen funktionell gleichen Behelf zur Erreichung des gleichen gesetzlichen Eingliederungszieles wÃ¤hlen, auf der Grundlage und nach Massgabe der gesetzlichen Leistungsberechtigung zu entschÃ¤digen (sog. Austauschbefugnis; bezÃ¼glich beruflicher Eingliederungsmassnahmen: BGE 120 V 288).</w:t>
      </w:r>
    </w:p>
    <w:p>
      <w:r>
        <w:t>2.5Â Â Â Â  Nach Art. 9 Abs. 1 IVG werden die Eingliederungsmassnahmen in der Schweiz, ausnahmsweise auch im Ausland gewÃ¤hrt. Die Invalidenversicherung Ã¼bernimmt die Kosten einer einfachen und zweckmÃ¤ssigen DurchfÃ¼hrung einer Eingliederungsmassnahme im Ausland dann, wenn sich die DurchfÃ¼hrung in der Schweiz nicht als mÃ¶glich erweist, insbesondere weil die erforderlichen Institutionen oder Fachpersonen fehlen oder wenn eine medizinische Massnahme notfallmÃ¤ssig im Ausland durchgefÃ¼hrt werden muss (Art. 23 bis Abs. 1 und 2 IVV in der seit 1. Januar 2001 geltenden Fassung). Wird eine Eingliederungsmassnahme aus anderen beachtlichen GrÃ¼nden im Ausland durchgefÃ¼hrt, so vergÃ¼tet die Versicherung die Kosten bis zu dem Umfang, in welchem solche Leistungen in der Schweiz zu erbringen gewesen wÃ¤ren (Art. 23 bis Abs. 3 IVV).</w:t>
      </w:r>
    </w:p>
    <w:p>
      <w:r>
        <w:t>Â Â Â Â Â Â Â Â  Das EidgenÃ¶ssische Versicherungsgericht hat in BGE 110 V 99 - unter anderem bestÃ¤tigt im nicht verÃ¶ffentlichten Urteil vom 4. April 1995 in Sachen S., I 207/94 - entschieden, dass die Voraussetzungen des Abs. 2 von Art. 23 bis IVV (seit 1. Januar 2001: Art. 23 bis Abs. 3 IVV) offensichtlich weniger weit gehen als diejenigen von Abs. 1 (neu Abs. 1 und 2). Die Anforderungen an das Vorliegen beachtlicher GrÃ¼nde dÃ¼rften nicht Ã¼berspannt werden, da ansonsten die Abgrenzung zu den Voraussetzungen des Abs. 1 schwierig wÃ¼rde. Sodann habe der Bundesrat mit Abs. 2 (nunmehr Abs. 3) von Art. 23 bis IVV eine neue LeistungsmÃ¶glichkeit eingefÃ¼hrt, welche nicht toter Buchstabe bleiben dÃ¼rfe. Eine enge Auslegung sei auch deshalb nicht gerechtfertigt, weil die Invalidenversicherung mit dieser neuen LeistungsmÃ¶glichkeit nicht stÃ¤rker belastet werde, als wenn die Massnahme in der Schweiz durchgefÃ¼hrt wÃ¼rde. Schliesslich kÃ¶nne es sich auch nicht darum handeln, die Invalidenversicherung nur deshalb zu entlasten, weil sich die versicherte Person aus beachtlichen GrÃ¼nden im Ausland habe behandeln lassen. Obgleich diese Norm somit nicht eng auszulegen ist, kÃ¶nnen beachtliche GrÃ¼nde jedoch lediglich solche von erheblichem Gewicht sein. Andernfalls wÃ¼rde nicht nur Abs. 1 von Art. 23 bis IVV bedeutungslos, sondern auch Art. 9 Abs. 1 IVG unterlaufen, wonach Eingliederungsmassnahmen (nur) "ausnahmsweise" im Ausland gewÃ¤hrt werden (Urteil des EidgenÃ¶ssischen Versicherungsgerichts vom 16. Mai 2006 i.S. F., I 120/04 mit weiteren Hinweisen).</w:t>
      </w:r>
    </w:p>
    <w:p>
      <w:r>
        <w:t>3.Â Â Â Â Â Â</w:t>
      </w:r>
    </w:p>
    <w:p>
      <w:r>
        <w:t>3.1 Unbestritten und durch die medizinischen Berichte (Urk. 7/12/1-20 und Urk. 7/13/1-14) sowie durch die AusfÃ¼hrungen der letzten Arbeitgeberin, Stadtspital A.___ (Urk. 7/15/1-3) belegt ist, dass die BeschwerdefÃ¼hrerin in ihrem angestammten Beruf als Pflegefachfrau mit Intensivausbildung aus gesundheitlichen GrÃ¼nden nicht mehr tÃ¤tig sein kann. Ebenfalls nicht bestritten und ausgewiesen ist, dass die BeschwerdefÃ¼hrerin die Voraussetzungen einer krankheitsbedingten Erwerbseinbusse von 20 % fÃ¼r eine Umschulung nach Art. 17 IVG erfÃ¼llt (vgl. Urk. 7/26/1-6). Im Weiteren ist davon auszugehen, dass die Beschwerdegegnerin die Voraussetzungen fÃ¼r eine Umschulung zur HomÃ¶opathin in der Schweiz grundsÃ¤tzlich als erfÃ¼llt erachtet (vgl. Urk. 7/26/1-6 und insbesondere Urk. 2). Streitig und zu prÃ¼fen ist jedoch ob die BeschwerdefÃ¼hrerin Anspruch auf KostenÃ¼bernahmen fÃ¼r die Ausbildung zur HomÃ¶opathin im Ausland (Australien) hat.</w:t>
      </w:r>
    </w:p>
    <w:p>
      <w:r>
        <w:t>3.2Â Â Â Â  Die BeschwerdefÃ¼hrerin bringt zu Recht nicht vor, dass die Ausbildung zur HomÃ¶opathin in der Schweiz unmÃ¶glich sei. Im Rahmen der AbklÃ¤rungen reichte sie vielmehr Unterlagen von zwei fÃ¼r sie in Frage kommenden AusbildungsstÃ¤tten (ZÃ¼rich und Zug) ein (vgl. Urk. 7/22/3-6). Da entsprechende AusbildungsmÃ¶glichkeiten vorhanden sind, gelangt Abs. 1 von Art. 23 bis IVV</w:t>
      </w:r>
    </w:p>
    <w:p>
      <w:r>
        <w:t>nicht zur Anwendung.</w:t>
      </w:r>
    </w:p>
    <w:p>
      <w:r>
        <w:t>Â Â Â Â Â Â Â Â  Die BeschwerdefÃ¼hrerin stellt sich im Wesentlichen auf den Standpunkt, die Ausbildung in Australien trage wegen dem feucht-warmen Klima ihren gesundheitlichen EinschrÃ¤nkungen besser Rechnung als allfÃ¤llige AusbildungsmÃ¶glichkeiten in der Schweiz. Dies habe sie anlÃ¤sslich eines Erholungs-Aufenthaltes im FrÃ¼hjahr 2006 in Australien festgestellt. Aufgrund dessen habe sie sich entschlossen mit ihrem Ehemann dorthin auszureisen und die Weiterbildung anzufangen. Im Sinne der Austauschbefugnis habe sie einen Anspruch auf Kostengutsprache (Urk. 1 S. 2 f.).</w:t>
      </w:r>
    </w:p>
    <w:p>
      <w:r>
        <w:t>3.3Â Â Â Â  Die Festlegung des Ausnahmecharakters einer MassnahmendurchfÃ¼hrung im Ausland durch Art. 9 Abs. 1 IVG bildet die Grenze der zulÃ¤ssigen AuslegungsmÃ¶glichkeiten der Verordnungsbestimmung von Art. 23 bis Abs. 3 IVV. Innerhalb dieses Rahmens ist der Ermessenbegriff Âbeachtliche GrÃ¼nde" sachgerecht auszulegen und kann daher je nach Art der umstrittenen Massnahme und den konkreten UmstÃ¤nden zu unterschiedlichen Ergebnissen fÃ¼hren. Die oben zitierte Rechtsprechung des Bundesgerichts zu Art. 23 bis Abs. 3 IVV betrifft ausschliesslich medizinische Massnahmen bei welchen ein sehr gewichtiges Ã¶ffentliches Interesse an der Planbarkeit und Auslastung der inlÃ¤ndischen Gesundheitsversorgung einer weiten Auslegung des Begriffs der beachtlichen GrÃ¼nde entgegensteht, weshalb das Bundesgericht diesen Begriff weitgehend mit jenem der objektiven Notwendigkeit gleichsetzt (vgl. Urteil des Sozialversicherungsgerichts des Kantons ZÃ¼rich in Sachen L. vom 14. November 2005, IV.2004.000473, Erw. 5.2). Solche gewichtigen Interessen sind bei der vorliegend streitigen vierjÃ¤hrigen Umschulung in Australien insofern gegeben, als deren Eingliederungswirksamkeit und DurchfÃ¼hrung der ÃberprÃ¼fbarkeit und Kontrolle der Verwaltung von vornherein entzogen ist. Dieser gewichtige Nachteil wird allein durch die geltend gemachte bessere gesundheitliche ZutrÃ¤glichkeit des australischen Klimas nicht aufgewogen, zumal angesichts der weiterhin bestehenden BehandlungsbedÃ¼rftigkeit und der nach wie vor eingeschrÃ¤nkten ArbeitsfÃ¤higkeit (Urk. 7/13/3, 7/13/5, 7/26 S. 4) ungewiss ist, ob allein aufgrund des Klimawechsels die EingliederungsfÃ¤higkeit gegeben sein wird. Davon abgesehen hat die versicherte Person in der Regel nur Anspruch auf die dem jeweiligen Eingliederungszweck angemessenen notwendigen Massnahmen, nicht indessen auf die nach den gegebenen UmstÃ¤nden bestmÃ¶glichen Vorkehren (BGE 110 V 102 Erw. 2).</w:t>
      </w:r>
    </w:p>
    <w:p>
      <w:r>
        <w:t>Â Â Â Â Â Â Â Â  Die in Art. 23 bis Abs. 3 IVV fÃ¼r eine Umschulung im Ausland vorausgesetzten beachtlichen GrÃ¼nde sind somit nicht gegeben, weshalb die IV-Stelle nicht leistungspflichtig ist. Daran vermag das Argument der BeschwerdefÃ¼hrerin, dass sie im Rahmen des ihr grundsÃ¤tzlich zustehenden Anspruchs auf eine vierjÃ¤hrige Soziallehre oder Ausbildung als Sozialarbeiterin Anspruch auf Ãbernahme der ihr in Australien anfallenden Umschulungskosten habe (Urk. 1 S. 2), nichts zu Ã¤ndern. Denn die Spezialnorm von Art. 23 bis IVV, welche die Bedingungen fÃ¼r Eingliederungsmassnahmen im Ausland festlegt, geht dem von der BeschwerdefÃ¼hrerin angerufenen allgemeinen Grundsatz der Austauschbefugnis vor.</w:t>
      </w:r>
    </w:p>
    <w:p>
      <w:r>
        <w:t>Â Â Â Â Â Â Â Â  Bei diesem Ergebnis kann die von der Beschwerdegegnerin in der Beschwerdeantwort (Urk. 6 S. 2) aufgeworfene Frage, ob eine Leistungspflicht aufgrund von Art. 6 Abs. 2 IVG nach der Auswanderung der auslÃ¤ndischen BeschwerdefÃ¼hrerin nach Australien nicht ohnehin dahinfalle, offen gelassen werden. Â</w:t>
      </w:r>
    </w:p>
    <w:p>
      <w:r>
        <w:t>4.Â Â Â Â Â Â  Nach dem Gesagten erweist sich die Beschwerde als unbegrÃ¼ndet und ist abzuweisen, soweit darauf einzutreten ist.</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Verfassung) und auf Fr. 500.-- festzusetzen. Entsprechend dem Ausgang des Verfahrens sind sie der BeschwerdefÃ¼hrerin aufzuerlegen.</w:t>
      </w:r>
    </w:p>
    <w:p>
      <w:r>
        <w:t>Das Gericht erkennt:</w:t>
      </w:r>
    </w:p>
    <w:p>
      <w:r>
        <w:t>1.Â Â Â Â Â Â Â Â  Die Beschwerde wird, soweit darauf eingetreten wird, abgewiesen.</w:t>
      </w:r>
    </w:p>
    <w:p>
      <w:r>
        <w:t>2.Â Â Â Â Â Â Â Â  Die Gerichtskosten von Fr. 500.-- werden der BeschwerdefÃ¼hrerin auferlegt.</w:t>
      </w:r>
    </w:p>
    <w:p>
      <w:r>
        <w:t>Â Â Â Â Â Â Â Â Â Â  Rechnung und Einzahlungsschein werden der Kostenpflichtigen nach Eintritt der Rechtskraft zugestellt.</w:t>
      </w:r>
    </w:p>
    <w:p>
      <w:r>
        <w:rPr>
          <w:b/>
        </w:rPr>
        <w:t>E. 3</w:t>
      </w:r>
    </w:p>
    <w:p>
      <w:r>
        <w:t>Zustellung gegen Empfangsschein an:</w:t>
      </w:r>
    </w:p>
    <w:p>
      <w:r>
        <w:t>- Daniel Fritz</w:t>
      </w:r>
    </w:p>
    <w:p>
      <w:r>
        <w:t>- Sozialversicherungsanstalt des Kantons ZÃ¼rich, IV-Stelle</w:t>
      </w:r>
    </w:p>
    <w:p>
      <w:r>
        <w:t>- Bundesamt fÃ¼r Sozialversicherung</w:t>
      </w:r>
    </w:p>
    <w:p>
      <w:r>
        <w:t>Â Â Â Â Â Â Â Â Â Â Â  sowie an:</w:t>
      </w:r>
    </w:p>
    <w:p>
      <w:r>
        <w:t>-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