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IV.2006.00899 vom 28. Mai 1999</w:t>
      </w:r>
    </w:p>
    <w:p>
      <w:r>
        <w:t>ZH Sozialversicherungsgericht, 1999-05-28, DE</w:t>
      </w:r>
    </w:p>
    <w:p>
      <w:r>
        <w:rPr>
          <w:b/>
        </w:rPr>
        <w:t xml:space="preserve">Quelle: </w:t>
      </w:r>
      <w:r>
        <w:t>https://mcp.opencaselaw.ch/entscheid/zh_sozialversicherungsgericht_IV.2006.00899</w:t>
      </w:r>
    </w:p>
    <w:p>
      <w:r>
        <w:t>FR: ZH_SOZIALVERSICHERUNGSGERICHT IV.2006.00899 du 28 mai 1999</w:t>
      </w:r>
    </w:p>
    <w:p>
      <w:r>
        <w:t>IT: ZH_SOZIALVERSICHERUNGSGERICHT IV.2006.00899 del 28 maggio 1999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20. September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massgeblichen rechtlichen Grundlagen, insbesondere betreffend die InvaliditÃ¤tsbemessung (Art. 16 des Bundesgesetzes Ã¼ber die Invalidenversicherung (IVG) und den Rentenanspruch (Art. 28 IVG), sind in der angefochtenen VerfÃ¼gung zutreffend wiedergegeben (Urk. 2. S. 1). Darauf kann, mit folgenden ErgÃ¤nzungen, verwiesen werden.</w:t>
      </w:r>
    </w:p>
    <w:p>
      <w:r>
        <w:rPr>
          <w:b/>
        </w:rPr>
        <w:t>E. 1.3</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rPr>
          <w:b/>
        </w:rPr>
        <w:t>E. 1.5</w:t>
      </w:r>
    </w:p>
    <w:p>
      <w:r>
        <w:t>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1.6Â Â Â Â  Zur Frage des Bedeutungsgehalts des Art. 87 Abs. 3 IVV (in der bis 31. Dezember 2002 gÃ¼ltig gewesenen Fassung; heute: Art. 87 Abs. 4 IVV) hat das EidgenÃ¶ssische Versicherungsgericht in BGE 130 V 68 f. Erw. 5.2.5 entschieden, dass die versicherte Person mit dem Revisionsgesuch oder der Neuanmeldung die massgebliche TatsachenÃ¤nderung glaubhaft machen muss, ihr mithin ausnahmsweise eine BeweisfÃ¼hrungslast zukommt. Tritt die Verwaltung auf das erneute Leistungsbegehren ein, hat sie demgegenÃ¼ber gestÃ¼tzt auf den Untersuchungsgrundsatz von Amtes wegen fÃ¼r die richtige und vollstÃ¤ndige AbklÃ¤rung des rechtserheblichen Sachverhaltes zu sorgen (Art. 43 ATSG, Art. 57 IVG in Verbindung mit Art. 69 ff. IVV; SVR 2006 IV Nr. 10 S. 39 Erw. 4.1 [I 457/04]).</w:t>
      </w:r>
    </w:p>
    <w:p>
      <w:r>
        <w:rPr>
          <w:b/>
        </w:rPr>
        <w:t>E. 1.7</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Mit der angefochtenen VerfÃ¼gung vom 20. September 2006 (Urk. 2) lehnte die Beschwerdegegnerin das Gesuch um Rentenrevision des Versicherten vom 10. November 2005 (Urk. 8/178) wegen fehlender gesundheitlicher Verschlechterung ab.</w:t>
      </w:r>
    </w:p>
    <w:p>
      <w:r>
        <w:t>Â Â Â Â Â Â Â Â  Der BeschwerdefÃ¼hrer bringt hingegen vor, die angefochtene VerfÃ¼gung beruhe auf vÃ¶llig ungenÃ¼genden Grundlagen. Die damalige Feststellung, es liege keine psychische StÃ¶rung mit Krankheitswert vor, sei nicht mehr aktuell. Die VerfÃ¼gung sei aufzuheben und zur Beurteilung des psychischen Leidens an die Beschwerdegegnerin zurÃ¼ckzuweisen. Selbst ohne zusÃ¤tzliche AbklÃ¤rungen sei der Anspruch auf eine Viertelsrente zweifellos ausgewiesen (Urk. 1 S. 7 Ziff. 7).</w:t>
      </w:r>
    </w:p>
    <w:p>
      <w:r>
        <w:t>Â Â Â Â Â Â Â Â  Strittig und zu prÃ¼fen ist, ob seit Oktober 2003 eine revisionsrechtlich relevante VerÃ¤nderung des Gesundheitszustandes des BeschwerdefÃ¼hrers eingetreten ist. Diese Frage beurteilt sich durch einen Vergleich des Gesundheitszustandes des BeschwerdefÃ¼hrers im Oktober 2003 mit dem Gesundheitszustand im Zeitpunkt des Erlasses der VerfÃ¼gung vom 20. September 2006 (Urk. 2; vgl. vorstehend Erw. 1.5).</w:t>
      </w:r>
    </w:p>
    <w:p>
      <w:r>
        <w:rPr>
          <w:b/>
        </w:rPr>
        <w:t>E. 3</w:t>
      </w:r>
    </w:p>
    <w:p>
      <w:r>
        <w:t>3.1Â Â Â Â  Die ursprÃ¼ngliche Rentenaufhebung vom 30. Oktober 2003 (Urk. 8/172) erging gestÃ¼tzt auf das C.___-Gutachten vom 10. Juli 2002 (Urk. 8/149), worin folgende Diagnosen mit Einfluss auf die ArbeitsfÃ¤higkeit gestellt wurden (8/149 S. 12 Ziff. 5.1):</w:t>
      </w:r>
    </w:p>
    <w:p>
      <w:r>
        <w:t>Â Â Â Â Â Â Â Â Â Â Â  -Â Â Â  chronisches lumbospondylogenes Schmerzsyndrom linksbetont, rezidivierendes chronisches cervico-cephales Schmerzsyndrom</w:t>
      </w:r>
    </w:p>
    <w:p>
      <w:r>
        <w:t>Â Â Â Â Â Â Â Â  Als Diagnosen ohne Einfluss auf die ArbeitsfÃ¤higkeit nannten die Ãrzte folgende Diagnosen (Urk. 8/149 S. 13 Ziff. 5.2):</w:t>
      </w:r>
    </w:p>
    <w:p>
      <w:r>
        <w:t>Â Â Â Â Â Â Â Â Â Â Â  -Â Â  Status nach AnpassungsstÃ¶rung</w:t>
      </w:r>
    </w:p>
    <w:p>
      <w:r>
        <w:t>Â Â Â Â Â Â Â Â Â Â Â  -Â Â  Verdacht auf beginnenden Diabetes mellitus</w:t>
      </w:r>
    </w:p>
    <w:p>
      <w:r>
        <w:t>Â Â Â Â Â Â Â Â Â Â Â  -Â Â  rezidivierende gastritische Beschwerden</w:t>
      </w:r>
    </w:p>
    <w:p>
      <w:r>
        <w:t>Â Â Â Â Â Â Â Â  BezÃ¼glich ArbeitsfÃ¤higkeit in der angestammten TÃ¤tigkeit als Gipser fÃ¼hrten die Ãrzte aus, die jahrelang durchgefÃ¼hrte, kÃ¶rperlich schwer belastende TÃ¤tigkeit sei dem BeschwerdefÃ¼hrer bleibend nicht mehr zumutbar (Urk. 8/149 S. 13 f. Ziff. 6.1.2). Aus rheumatologischer Sicht seien ohne relevante EinschrÃ¤nkungen kÃ¶rperlich leichte bis mittelschwere, wechselbelastende TÃ¤tigkeiten ohne Heben, Tragen und Stossen von Lasten von mehr als 15 kg, ohne Einnehmen einer fixierten KÃ¶rperposition Ã¼ber lÃ¤ngere Zeit, ohne Rotationsbewegung der WirbelsÃ¤ule unter Belastung, ohne lÃ¤ngere ÃberkopftÃ¤tigkeiten zumutbar; aus psychiatrischer Sicht bestehe keine EinschrÃ¤nkung der ArbeitsfÃ¤higkeit (Urk. 8/149 S. 14 Ziff. 6.1.4).</w:t>
      </w:r>
    </w:p>
    <w:p>
      <w:r>
        <w:t>3.2Â Â Â Â  Die Beschwerdegegnerin nahm in der in Rechtskraft erwachsenen VerfÃ¼gung vom 30. Oktober 2003 (Urk. 8/172), ebenfalls gestÃ¼tzt auf das C.___-Gutachten vom 10. Juli 2002, eine ArbeitsfÃ¤higkeit des BeschwerdefÃ¼hrers von 100 % in einer leidensangepassten TÃ¤tigkeit an (Urk. 8/172 S. 2 oben).</w:t>
      </w:r>
    </w:p>
    <w:p>
      <w:r>
        <w:rPr>
          <w:b/>
        </w:rPr>
        <w:t>E. 4</w:t>
      </w:r>
    </w:p>
    <w:p>
      <w:r>
        <w:t>4.1Â Â Â Â  Nach dem Neuanmeldung vom 10. November 2005 (Urk. 8/178) wurden folgende relevanten Arztberichte eingeholt:</w:t>
      </w:r>
    </w:p>
    <w:p>
      <w:r>
        <w:t>Â Â Â Â Â Â Â Â  Dr. med. D.___ nannte in seinem Bericht vom 24. Juni 2006 als Diagnosen mit Auswirkung auf die ArbeitsfÃ¤higkeit eine degenerative WirbelsÃ¤ule sowie ein Schleudertrauma der HalswirbelsÃ¤ule (HWS). Als Diagnose ohne Auswirkung auf die ArbeitsfÃ¤higkeit fÃ¼hrte er eine Depression auf (Urk. 8/166 lit. A). In einer behinderungsangepassten TÃ¤tigkeit sei der BeschwerdefÃ¼hrer zu 100 % arbeitsfÃ¤hig (Urk. 8/166 S. 4 unten).</w:t>
      </w:r>
    </w:p>
    <w:p>
      <w:r>
        <w:rPr>
          <w:b/>
        </w:rPr>
        <w:t>E. 4.2</w:t>
      </w:r>
    </w:p>
    <w:p>
      <w:r>
        <w:t>Im seinem Bericht vom 22. November 2005 fÃ¼hrte der Hausarzt (Urk. 8/178) des BeschwerdefÃ¼hrers, Dr. med. E.___, Innere Medizin und Nephrologie FMH, aus, der BeschwerdefÃ¼hrer klage in den letzten Monaten Ã¼ber eine progrediente Schmerzsymptomatik mit tÃ¤glichen Schmerzen bei seit Jahren bekanntem lumbospondylogenen Syndrom. Weiter sei der BeschwerdefÃ¼hrer zur Verlaufsbeurteilung in der UniversitÃ¤tsklinik F.___ angemeldet (Urk. 8/179).</w:t>
      </w:r>
    </w:p>
    <w:p>
      <w:r>
        <w:t>Â Â Â Â Â Â Â Â  In einem weiteren Bericht vom 6. Dezember 2005 stellte Dr. E.___ folgende Diagnosen mit Auswirkung auf die ArbeitsfÃ¤higkeit (Urk. 8/185 lit. A):</w:t>
      </w:r>
    </w:p>
    <w:p>
      <w:r>
        <w:t>Â Â Â Â Â Â Â Â Â Â Â  -Â Â  chronisches lumbospondylogenes Syndrom seit 1995</w:t>
      </w:r>
    </w:p>
    <w:p>
      <w:r>
        <w:t>Â Â Â Â Â Â Â Â Â Â Â  -Â Â Â  rezidivierendes chronisches cervico-cephales Schmerzsyndrom bei degenerativer Osteochondrose C4/5</w:t>
      </w:r>
    </w:p>
    <w:p>
      <w:r>
        <w:t>Â Â Â Â Â Â Â Â  Als Diagnosen ohne Auswirkung auf die ArbeitsfÃ¤higkeit fÃ¼hrte Dr. E.___ einen Verdacht auf psychosoziale Ãberlagerung und Status nach HWS-Distorsion am 21. MÃ¤rz 2001 auf (Urk. 8/185 lit. A). Zur ArbeitsfÃ¤higkeit hielt er fest, der BeschwerdefÃ¼hrer sei in seiner angestammten TÃ¤tigkeit als Gipser seit 1997 zu 50 % und seit 1. September 2005 zu 100 % arbeitsunfÃ¤hig (Urk. 8/185 lit. B). In einer behinderungsangepassten - sehr leichten kÃ¶rperlichenÂ  - TÃ¤tigkeit wÃ¤re gegebenenfalls eine ArbeitsfÃ¤higkeit von 50 % zumutbar, wobei nur sitzende oder nur stehende TÃ¤tigkeit praktisch ausgeschlossen sei (Urk. 8/185 S. 2 unten). Der BeschwerdefÃ¼hrer berichte Ã¼ber tÃ¤gliche RÃ¼ckenschmerzen, zusÃ¤tzlich zerviko-spondylogene sowie wiederholte Angst- und Panikattacken (Urk. 8/185 lit. D.4).</w:t>
      </w:r>
    </w:p>
    <w:p>
      <w:r>
        <w:t>4.3Â Â Â Â  Im seinem Bericht vom 29. MÃ¤rz 2006 diagnostizierte Dr. med. G.___, UniversitÃ¤tsklinik F.___, ein chronisches, pseudoradikulÃ¤res Schmerzsyndrom lumbal und zervikal sowie einen Status nach HWS-Distorsion am 21. MÃ¤rz 2001 (Urk. 8/190 S. 3 lit. A). Der Gesundheitszustand des BeschwerdefÃ¼hrers sei stationÃ¤r (Urk. 8/190 S. 3 lit. C.1) und berufliche Massnahmen seien nicht angezeigt. Der BeschwerdefÃ¼hrer sei in seiner angestammten TÃ¤tigkeit zu 100 % arbeitsfÃ¤hig (Urk. 8/190 S. 3 lit. C.3). GrundsÃ¤tzlich wÃ¤re der BeschwerdefÃ¼hrer im bisherigen Beruf als Maurer und Gipser wieder arbeitsfÃ¤hig, jedoch kÃ¶nne aufgrund der Befunde im besten Fall von einer 50%igen ArbeitsfÃ¤higkeit im angestammten Beruf ausgegangen werden. Bei leichteren Arbeiten (kein repetitives Heben von mehr als 10 kg), wÃ¤re eine theoretische ArbeitsfÃ¤higkeit von 100 % gegeben. In einer sitzenden TÃ¤tigkeit sei eine volle Arbeitsbelastung ohne weiteres zumutbar (Urk. 8/190 S. 4 lit. D.7).</w:t>
      </w:r>
    </w:p>
    <w:p>
      <w:r>
        <w:t>Â Â Â Â Â Â Â Â  In einem weiteren Bericht vom 21. April 2004 fÃ¼hrten Dr. med. H.___, Teamleiter WirbelsÃ¤ulenchirurgie, und Dr. med. I.___, Assistenzarzt, UniversitÃ¤tsklinik F.___, nach einer Verlaufskontrolle nach Nervenwurzelblock L5 linksseitig aus, aus wirbelsÃ¤ulenchirurgischer Sicht bestehe aktuell keine MÃ¶glichkeit den Ist-Zustand zu verbessern. Bei ihnen sei keine weitere Nachkontotrolle geplant (Urk. 8/197 S. 2 = Urk. 8/202 S. 2).</w:t>
      </w:r>
    </w:p>
    <w:p>
      <w:r>
        <w:t>5.Â Â  Vorliegend ist festzuhalten, dass die den BeschwerdefÃ¼hrer behandelnden ÃrzteÂ  im Wesentlichen von denselben Krankheitsbildern ausgingen.</w:t>
      </w:r>
    </w:p>
    <w:p>
      <w:r>
        <w:t>5.1Â Â Â Â  Ein Vergleich der Gesundheitssituation des BeschwerdefÃ¼hrers im Zeitpunkt der letzten anspruchsverneinenden RevisionsverfÃ¼gung (vgl. vorstehend Erw. 1.5), welche im Jahre 2003 erfolgte (vgl. Urk. 9/172), und im Zeitpunkt des Erlasses der angefochtenen VerfÃ¼gung vom 20. September 2006 (Urk. 2) ergibt Folgendes:</w:t>
      </w:r>
    </w:p>
    <w:p>
      <w:r>
        <w:t>Â Â Â Â Â Â Â Â  Es ist aus den Arztberichten keine von dem BeschwerdefÃ¼hrer geltend gemachte psychische BeeintrÃ¤chtigung ersichtlich, die sich verschlechternd auf seinen Gesundheitszustand auswirken wÃ¼rde.</w:t>
      </w:r>
    </w:p>
    <w:p>
      <w:r>
        <w:t>Â Â Â Â Â Â Â Â  Dr. D.___, welcher in seinem Bericht vom 24. Juni 2003 unter den Diagnosen ohne Auswirkung auf die ArbeitsfÃ¤higkeit eine Depression auffÃ¼hrte (Urk. 8/166 lit. A), ging von keiner Verschlechterung des Gesundheitszustandes aus und attestierte eine ArbeitsfÃ¤higkeit von 100 % in einer leidensangepassten TÃ¤tigkeit (Urk. 8/166 S. 4 unten). Dr. G.___ fÃ¼hrte in seinem Bericht vom 29. MÃ¤rz 2006 aus, dass der BeschwerdefÃ¼hrer grundsÃ¤tzlich in seinem angestammten Beruf als Maurer und Gipser wieder arbeitsfÃ¤hig wÃ¤re, jedoch aufgrund der Tatsache, dass er seit zehn Jahren nicht mehr arbeitsfÃ¤hig gewesen sei, wohl nur noch theoretisch in den Arbeitsprozess integrierbar sei. Aufgrund der nachgewiesenen elektrophysiologischen aus chronisch, mÃ¤ssig floride Radikulopathie L5 linksseitig, kÃ¶nne im besten Fall von einer ArbeitsfÃ¤higkeit von 50 % in seiner angestammten TÃ¤tigkeit als Gipser ausgegangen werden. Auch Dr. G.___ ging von einer ArbeitsfÃ¤higkeit von 100 % in einer leidensangepassten TÃ¤tigkeit (Urk. 8/190 S. 4 lit. D.7) und damit von keiner Verschlechterung des Gesundheitszustandes aus.</w:t>
      </w:r>
    </w:p>
    <w:p>
      <w:r>
        <w:t>5.2Â Â Â Â  Der Hausarzt des BeschwerdefÃ¼hrers (Urk. 8/178), Dr. E.___, attestierte eine ArbeitsfÃ¤higkeit von lediglich 50 % in einer behinderungsangepassten TÃ¤tigkeit (Urk. 8/185 S. 2 unten). Dies, obwohl er im Wesentlichen von den gleichen Diagnosen wie Dr. D.___ und Dr. G.___ sowie denjenigen im C.___-Gutachten vom 10. Juli 2002 ausging. Die vom BeschwerdefÃ¼hrer geltend gemachten wieder aufgetauchten psychischen Leiden wurden auch von Dr. E.___ nicht unter den Diagnosen mit Auswirkung auf die ArbeitsfÃ¤higkeit aufgefÃ¼hrt. Lediglich eine Verdachtsdiagnose auf psychosoziale Ãberlagerung ist unter den Diagnosen ohne Auswirkung auf die ArbeitsfÃ¤higkeit zu finden, womit auch er offensichtlich von keiner psychischen BeeintrÃ¤chtigung mit Krankheitswert ausging. Umso weniger vermag die EinschÃ¤tzung von Dr. E.___, der BeschwerdefÃ¼hrer sei in einer leidensangepassten TÃ¤tigkeit nur zu 50 % arbeitsfÃ¤hig, einzuleuchten. Diese Beurteilung ist in seinem Bericht nicht nÃ¤her begrÃ¼ndet und daher nicht nachvollziehbar. Es handelt sich dabei lediglich um die unterschiedliche Beurteilung eines im Wesentlichen gleich gebliebenen Sachverhalts, was revisionsrechtlich unerheblich ist (BGE 112 V 372 Erw. 2b mit Hinweisen; SVR 1996 IV Nr. 70 S. 204 Erw. 3a). Schliesslich ist auch dem Umstand Rechnung zu tragen, dass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353 Erw. 3b/cc). Daher kann vorliegend nicht auf die EinschÃ¤tzung von Dr. E.___ abgestellt werden.</w:t>
      </w:r>
    </w:p>
    <w:p>
      <w:r>
        <w:t>5.3 Insgesamt ist somit auf die Berichte von Dr. D.___ und Dr. G.___ abzustellen und davon auszugehen, dass sich der Gesundheitszustand des BeschwerdefÃ¼hrers seit Oktober 2003 nicht verschlechtert hat und dem BeschwerdefÃ¼hrer in einer angepassten TÃ¤tigkeit unverÃ¤ndert eine volle ArbeitsfÃ¤higkeit zumutbar ist.</w:t>
      </w:r>
    </w:p>
    <w:p>
      <w:r>
        <w:t>5.4 Nachdem sich weder die Diagnosen und die ArbeitsfÃ¤higkeit des BeschwerdefÃ¼hrers noch dessen erwerbliche Situation verÃ¤ndert haben, bleibt fÃ¼r eine erneute Zusprechung einer Rente somit kein Raum und die angefochtene VerfÃ¼gung erweist sich als rechtens, was zur Abweisung der Beschwerde fÃ¼hrt.</w:t>
      </w:r>
    </w:p>
    <w:p>
      <w:r>
        <w:t>6.Â Â Â Â Â Â  GemÃ¤ss Art. 69 Abs. 1 bis IVG, in Kraft seit 1. Juli 2006, ist das Verfahren kostenpflichtig und die Kosten werden nach dem Verfahrensaufwand und unabhÃ¤ngig vom Streitwert im Rahmen von 200 bis 1000 Franken festgelegt.</w:t>
      </w:r>
    </w:p>
    <w:p>
      <w:r>
        <w:t>Â Â Â Â Â Â Â Â  Vorliegend sind die Kosten auf Fr. 800.-- festzusetzen und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 Zustellung gegen Empfangsschein an:</w:t>
      </w:r>
    </w:p>
    <w:p>
      <w:r>
        <w:t>- Max S. Merkli</w:t>
      </w:r>
    </w:p>
    <w:p>
      <w:r>
        <w:t>- Sozialversicherungsanstalt des Kantons ZÃ¼rich, IV-Stelle</w:t>
      </w:r>
    </w:p>
    <w:p>
      <w:r>
        <w:t>- Bundesamt fÃ¼r Sozialversicherung</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