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IV.2006.00886 vom 8. November 2007</w:t>
      </w:r>
    </w:p>
    <w:p>
      <w:r>
        <w:t>ZH Sozialversicherungsgericht, 2007-11-08, DE</w:t>
      </w:r>
    </w:p>
    <w:p>
      <w:r>
        <w:rPr>
          <w:b/>
        </w:rPr>
        <w:t xml:space="preserve">Quelle: </w:t>
      </w:r>
      <w:r>
        <w:t>https://mcp.opencaselaw.ch/entscheid/zh_sozialversicherungsgericht_IV.2006.00886</w:t>
      </w:r>
    </w:p>
    <w:p>
      <w:r>
        <w:t>FR: ZH_SOZIALVERSICHERUNGSGERICHT IV.2006.00886 du 8 novembre 2007</w:t>
      </w:r>
    </w:p>
    <w:p>
      <w:r>
        <w:t>IT: ZH_SOZIALVERSICHERUNGSGERICHT IV.2006.00886 del 8 novembre 2007</w:t>
      </w:r>
    </w:p>
    <w:p>
      <w:pPr>
        <w:pStyle w:val="Heading2"/>
      </w:pPr>
      <w:r>
        <w:t>Erwägungen</w:t>
      </w:r>
    </w:p>
    <w:p>
      <w:r>
        <w:rPr>
          <w:b/>
        </w:rPr>
        <w:t>E. 1</w:t>
      </w:r>
    </w:p>
    <w:p>
      <w:r>
        <w:t>1.1Â Â Â Â  Nach der Rechtsprechung stellt das Sozialversicherungsgericht bei der Beurteilung einer Streitsache in der Regel auf den bis zum Zeitpunkt des Erlasses der streitigen VerfÃ¼gung (hier: 22. September 2006; vgl. Urk. 7/61) eingetretenen Sachverhalt ab (BGE 129 V 4 Erw. 1.2 mit Hinweis). Ferner wird bei der PrÃ¼fung des Anspruchs auf eine Invalidenrente, der schon vor dem Inkrafttreten des Bundesgesetzes Ã¼ber den Allgemeinen Teil des Sozialversicherungsrechts (ATSG) am 1. Januar 2003 entstanden ist, das anwendbare Recht nach den allgemeinen intertemporalrechtlichen Regeln ermittelt. Danach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Demzufolge finden bei der Beurteilung des geltend gemachten Anspruchs sowohl die bis 31. Dezember 2002 gÃ¼ltig gewesenen Vorschriften wie auch die Bestimmungen des auf den 1. Januar 2003 in Kraft getretenen Bundesgesetzes Ã¼ber den Allgemeinen Teil des Sozialversicherungsrechts (ATSG) einschliesslich der damit verbundenen Ãnderungen der Invalidengesetzgebung als auch die mit der 4. IV-Revision auf den 1. Januar 2004 neue eingefÃ¼hrten oder geÃ¤nderten Normen Anwendung.</w:t>
      </w:r>
    </w:p>
    <w:p>
      <w:r>
        <w:t>Â Â Â Â Â Â Â Â  Die Anwendung des ATSG fÃ¼hrt in Bezug auf die Bestimmungen zur ArbeitsunfÃ¤higkeit (Art. 6), ErwerbsunfÃ¤higkeit (Art. 7) und InvaliditÃ¤t (Art. 8) zu keinen materiellrechtlichen Ãnderungen. Die zu den entsprechenden, bis 31. Dezember 2002 gÃ¼ltig gewesenen Bestimmungen entwickelte Rechtsprechung kann folglich Ã¼bernommen und weitergefÃ¼hrt werden (BGE 130 V 343).</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w:t>
      </w:r>
    </w:p>
    <w:p>
      <w:r>
        <w:t>2.1Â Â Â Â  Streitig und zu prÃ¼fen ist der Anspruch des BeschwerdefÃ¼hrers auf eine Rente der Invalidenversicherung.</w:t>
      </w:r>
    </w:p>
    <w:p>
      <w:r>
        <w:t>2.2Â Â Â Â  Die Beschwerdegegnerin wies das Rentenbegehren gestÃ¼tzt auf die im Jahr 2002 in der Rehaklinik B.___ durchgefÃ¼hrten AbklÃ¤rungen mit der BegrÃ¼ndung ab, eine leichte bis mittelschwere TÃ¤tigkeit (wechselbelastend, ganztags mit einer zusÃ¤tzlichen Pause von einer Stunde pro Tag) sei dem BeschwerdefÃ¼hrer zuzumuten. Eine VerÃ¤nderung der ArbeitsfÃ¤higkeit seit Abschluss der beruflichen Massnahmen Ende 2003 sei zudem nicht ersichtlich, weshalb davon auszugehen sei, dass der BeschwerdefÃ¼hrer in der Lage gewesen wÃ¤re, als Taxifahrer ein durchschnittliches Einkommen zu erzielen (Urk. 2 S. 2).</w:t>
      </w:r>
    </w:p>
    <w:p>
      <w:r>
        <w:t>2.3Â Â Â Â  Der BeschwerdefÃ¼hrer wandte im Wesentlichen ein, zwischen September 2001 bis zur Arbeitsaufnahme am 1. Mai 2004 kein Einkommen erzielt zu haben. Dabei sei zu berÃ¼cksichtigen, dass seit der krankheitsbedingten Arbeitsaufgabe bis zur Wiederaufnahme einer Arbeit am 1. Mai 2004 eine 100%ige und seither eine 50%ige ArbeitsunfÃ¤higkeit vorliege. Ausserdem habe die Beschwerdegegnerin bei der Berechnung seines Einkommens die EinkÃ¼nfte seiner damaligen im gemeinsamen Haushalt lebenden Ehefrau mitberÃ¼cksichtigt. Die VerhÃ¤ltnisse hÃ¤tten sich aber seit der Trennung am 30. September 2005 verÃ¤ndert (Urk. 1 S. 2).</w:t>
      </w:r>
    </w:p>
    <w:p>
      <w:r>
        <w:t>3.Â Â Â Â Â Â  GestÃ¼tzt auf die medizinischen Akten, insbesondere den Bericht der Rehaklinik B.___ vom 17. Dezember 2002 Ã¼ber das arbeitsorientierte medizinische Rehabilitationsprogramm (Urk. 7/29), ist davon auszugehen, dass der BeschwerdefÃ¼hrer an einem lumboradikulÃ¤ren, vorwiegend sensiblen Syndrom L5 links und Adipositas leidet (Urk. 7/3/1-4 lit. A = Urk. 7/7 lit. A, Urk. 7/5 lit. A = Urk. 7/6 lit. A, Urk. 7/29 S. 7, Urk. 7/43 lit. A, Urk. 7/49 lit. A). Daran vermag auch der Bericht von Dr. med. E.___, Innere Medizin FMH, vom 17. Juli 2007 (Urk. 7/57), mithin nach Eingang des Zusatzgesuchs des BeschwerdefÃ¼hrers um eine Rente der Invalidenversicherung vom 9. Mai 2006 (Urk. 7/55), nichts zu Ã¤ndern, zumal diesem Bericht keine VerÃ¤nderungen des Gesundheitszustands des BeschwerdefÃ¼hrers zu entnehmen sind. Dies erscheint insofern nachvollziehbar, als Dr. E.___ den Gesundheitszustand des BeschwerdefÃ¼hrers bereits seit 27. Oktober 2003, also kurz vor Abschluss der Arbeitsvermittlung am 4. November 2003, als stationÃ¤r bezeichnete (Urk. 7/43 lit. C, Urk. 7/49 lit. A, lit. C, Urk. 7/57 lit. A, lit. C).</w:t>
      </w:r>
    </w:p>
    <w:p>
      <w:r>
        <w:t>Â Â Â Â Â Â Â Â  Obwohl in der bisher ausgeÃ¼bten TÃ¤tigkeit als selbstÃ¤ndigerwerbender Boden- und Teppichleger eine 100%ige ArbeitsunfÃ¤higkeit bestehe, sind die Befunde nach Auffassung der Rehaklinik B.___ nicht derart schwerer Natur, dass dem BeschwerdefÃ¼hrer eine weitere AusÃ¼bung einer ganztÃ¤gigen, leichten bis mittelschweren, wechselbelastenden TÃ¤tigkeit, ohne Zwangspositionen und mit einer zusÃ¤tzlichen Pause von einer Stunde pro Tag, idealerweise im Rahmen einer verlÃ¤ngerten Mittagspause, unzumutbar wÃ¤re (Urk. 7/27 S. 2, Urk. 7/29 S. 2).</w:t>
      </w:r>
    </w:p>
    <w:p>
      <w:r>
        <w:t>Â Â Â Â Â Â Â Â  Diese EinschÃ¤tzung der ArbeitsfÃ¤higkeit, die ebenfalls der VerfÃ¼gung vom 24. Juli 2006 als Grundlage diente (Urk. 7/58, Urk. 7/61), blieb von Seiten des BeschwerdefÃ¼hrers trotz divergierender Ã¤rztlicher Beurteilungen (Urk. 7/13/1-4 S. 1, S. 3, Urk. 7/14/1-4 S. 4, Urk. 7/43 S. 2, Urk. 7/49 S. 4, Urk. 7/57 S. 4) unbestritten (vgl. Urk. 1). Sie ist Ã¼berzeugend, weshalb sich diesbezÃ¼glich weitere AusfÃ¼hrungen erÃ¼brigen und folglich darauf abzustellen ist. Nicht zu berÃ¼cksichtigen ist in diesem Zusammenhang - entgegen der Ansicht des BeschwerdefÃ¼hrers (Urk. 1 S. 2) - das Teilzeitpensum, welches er als Aushilfschauffeur bei A.___ versieht.</w:t>
      </w:r>
    </w:p>
    <w:p>
      <w:r>
        <w:rPr>
          <w:b/>
        </w:rPr>
        <w:t>E. 4</w:t>
      </w:r>
    </w:p>
    <w:p>
      <w:r>
        <w:t>4.1Â Â Â Â  Strittig und zu prÃ¼fen ist weiter die Frage, ob der BeschwerdefÃ¼hrer ohne Gesundheitsschaden einer 100%igen ErwerbstÃ¤tigkeit nachginge.</w:t>
      </w:r>
    </w:p>
    <w:p>
      <w:r>
        <w:t>4.2Â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w:t>
      </w:r>
    </w:p>
    <w:p>
      <w:r>
        <w:t>4.3Â Â Â Â  Aus der angefochtenen VerfÃ¼gung vom 22. September 2006 (Urk. 7/61) und dem ihr zugrundeliegenden Feststellungsblatt fÃ¼r den Beschluss (Urk. 7/58) ist ersichtlich, dass der BeschwerdefÃ¼hrer als 100 % ErwerbstÃ¤tiger qualifiziert wurde.</w:t>
      </w:r>
    </w:p>
    <w:p>
      <w:r>
        <w:t>Â Â Â Â Â Â Â Â  Unbestritten ist, dass er BeschwerdefÃ¼hrer gemÃ¤ss eigenen Angaben von 1986 bis 1999 als selbstÃ¤ndig erwerbender Bodenleger tÃ¤tig war (Urk. 7/1 Ziff. 6.3), was mit dem IK-Auszug Ã¼bereinstimmt (Urk. 7/52). GestÃ¼tzt auf den Arbeitgeberbericht vom 2. Februar 2006, wonach der BeschwerdefÃ¼hrer seit 1. Mai 2004 eine Teilzeitanstellung im Umfang von 11 Stunden pro Tag wÃ¤hrend drei Tagen pro Woche versieht (Urk. 7/51 Ziff. 9), und das insbesondere seit 2004 ausgewiesene Jahreseinkommen gemÃ¤ss IK-Auszug vom 13. Februar 2006 (Urk. 7/52) ist nicht von der Hand zu weisen, dass er seit Mai 2004 tatsÃ¤chlich ein reduziertes Arbeitspensum bewÃ¤ltigte.</w:t>
      </w:r>
    </w:p>
    <w:p>
      <w:r>
        <w:t>Â Â Â Â Â Â Â Â  Es fÃ¤llt aber auf, dass das aktuell ausgeÃ¼bte und reduzierte Arbeitspensum nicht mit demjenigen Ã¼bereinstimmt, das dem BeschwerdefÃ¼hrer aus medizinischer Sicht zuzumuten ist (vgl. vorstehend Erw. 3.). Die per 30. September 2005 erfolgte Trennung von seiner Ehefrau brachte gemÃ¤ss VerfÃ¼gung vom 12. September 2005 (Urk. 3/3) keine Ãnderungen mit sich, wurde doch der gemeinsame Sohn fÃ¼r die Dauer des Getrenntlebens unter die Obhut der Mutter gestellt (Urk. 3/3 S. 3 Dispositiv-Ziffer 3.). Angesichts dessen, dass der BeschwerdefÃ¼hrer wÃ¤hrend der Ehe stets erwerbstÃ¤tig war, nach wie vor einer ErwerbstÃ¤tigkeit nachgeht und auch nach der Trennung keine Erziehungs- und Betreuungsaufgaben zu Ã¼bernehmen hat, die eine Reduktion des Arbeitspensums rechtfertigen wÃ¼rden, steht einer Qualifikation des BeschwerdefÃ¼hrers als 100 % ErwerbstÃ¤tiger nichts entgegen.</w:t>
      </w:r>
    </w:p>
    <w:p>
      <w:r>
        <w:t>4.4Â Â Â Â  In WÃ¼rdigung aller UmstÃ¤nde spricht somit die Ã¼berwiegende Wahrscheinlichkeit dafÃ¼r, dass von einer im Gesundheitsfall heute ausgeÃ¼bten ErwerbstÃ¤tigkeit von 100 % auszugehen ist. FÃ¼r die Bemessung der InvaliditÃ¤t ist somit das ausserordentliche Bemessungsverfahren anzuwenden.</w:t>
      </w:r>
    </w:p>
    <w:p>
      <w:r>
        <w:rPr>
          <w:b/>
        </w:rPr>
        <w:t>E. 5</w:t>
      </w:r>
    </w:p>
    <w:p>
      <w:r>
        <w:t>5.1Â Â Â Â  Zu beurteilen sind im Folgenden die erwerblichen Auswirkungen der festgestellten Leistungseinbusse.</w:t>
      </w:r>
    </w:p>
    <w:p>
      <w:r>
        <w:t>Â Â Â Â Â Â Â Â  Bei der Ermittlung des Erwerbseinkommen, welches die versicherte Person ohne invalidisierenden Gesundheitsschaden erzielen kÃ¶nnte (Valideneinkommen), ist entscheidend, was sie im massgebenden Zeitpunkt auf Grund ihrer beruflichen FÃ¤higkeiten und persÃ¶nlichen UmstÃ¤nde nach dem Beweisgrad der Ã¼berwiegenden Wahrscheinlichkeit verdient hÃ¤tte. Dabei ist in der Regel vom zuletzt - das heisst grundsÃ¤tzlich vor dem Beginn der ganzen oder teilweisen ArbeitsunfÃ¤higkeit - erzielten Verdienst auszugehen. Bei SelbstÃ¤ndigerwerbenden ist auf den wÃ¤hrend einer lÃ¤ngeren Zeitspanne erzielten Durchschnittsverdienst abzustellen, wenn das Valideneinkommen starke und verhÃ¤ltnismÃ¤ssig kurzfristig in Erscheinung getretene Schwankungen aufweist (Urteil des EidgenÃ¶ssischen Versicherungsgerichtes vom 21. Dezember 2001 in Sachen G., I 183/01, Erw. 4a, mit Hinweisen).</w:t>
      </w:r>
    </w:p>
    <w:p>
      <w:r>
        <w:t>Â Â Â Â Â Â Â Â  FÃ¼r die Ermittlung des hypothetischen Einkommens ohne InvaliditÃ¤t (Valideneinkommen) stellte die Beschwerdegegnerin gestÃ¼tzt auf den Eintrag im individuellen Konto auf ein Jahreseinkommen von Fr. 44'000.-- im Jahr 1999 ab, welches sie fÃ¼r 2003, mithin nach Abschluss der beruflichen Massnahmen, mit VerfÃ¼gung vom 4. November 2003 (Urk. 7/45), entsprechend der Lohnentwicklung auf Fr. 47'160.-- aufindexierte (Urk. 7/52, Urk. 7/58, Urk. 7/61). Angesichts dessen, dass der BeschwerdefÃ¼hrer ohne gesundheitliche BeeintrÃ¤chtigungen unbestrittenermassen weiterhin als selbstÃ¤ndiger Teppich- und Bodenleger tÃ¤tig gewesen wÃ¤re und das Valideneinkommen in den Jahren 1995 bis 1999 keinen erheblichen Schwankungen unterlag, ergibt dies unter BerÃ¼cksichtigung der nominalen Lohnentwicklung fÃ¼r das Jahr 2000 von 1,3 %, 2001 von 2,5 %, 2002 von 1,8 %, und 2003 von 1,4 % ein Jahreseinkommen 2003 von gerundet Fr. 47'160.-- (Fr. 44'000.-- x 1,013 x 1,025 x 1,018 x 1,014; Die Volkswirtschaft 12/2006 S. 83 Tabelle B 10.2).</w:t>
      </w:r>
    </w:p>
    <w:p>
      <w:r>
        <w:t>Â Â Â Â Â Â Â Â  Anhaltspunkte dafÃ¼r, dass die Beschwerdegegnerin bei der Berechnung des Valideneinkommens zusÃ¤tzliche EinkÃ¼nfte der Ehefrau berÃ¼cksichtigt habe (Urk. 1 S. 2), sind den Akten keine zu entnehmen. Vielmehr weisen die SteuererklÃ¤rungen von 1996 bis 2000 ausnahmslos nur das Einkommen des BeschwerdefÃ¼hrers aus selbstÃ¤ndiger und unselbstÃ¤ndiger TÃ¤tigkeit aus, ohne dass ein Einkommen der Ehefrau deklariert worden wÃ¤re (Urk. 7/22 S. 2 Ziff. 2, Urk. 7/22 S. 9 Ziff. 2, Urk. 7/22 S. 16 Ziff. 2, Urk. 7/22 S. 21 Ziff. 1, Urk. 7/22 S. 26 Ziff. 2). Es ist somit von einem Valideneinkommen von Fr. 47'160.-- auszugehen.</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t>Â Â Â Â Â Â Â Â  Die Beschwerdegegnerin hat das trotz GesundheitsschÃ¤digung zumutbarerweise noch realisierbare Einkommen (Invalideneinkommen) anhand der TabellenlÃ¶hne festgesetzt. Da der BeschwerdefÃ¼hrer lediglich im Umfang von zirka 62 % als Aushilfschauffeur bei A.___ tÃ¤tig ist, ihm aber eine vollzeitliche leichte bis mittelschwere, wechselbelastende TÃ¤tigkeit, ohne Zwangspositionen und mit einer zusÃ¤tzlichen Pause von einer Stunde pro Tag, idealerweise im Rahmen einer verlÃ¤ngerten Mittagspause, zuzumuten wÃ¤re, ist es richtig, auf die TabellenlÃ¶hne der LSE abzustellen (BGE 126 V 76 f. Erw. 3b/bb mit Hinweisen).</w:t>
      </w:r>
    </w:p>
    <w:p>
      <w:r>
        <w:t>Â Â Â Â Â Â Â Â  GemÃ¤ss Tabelle TA1 der LSE 2002 belief sich der monatliche Bruttolohn fÃ¼r MÃ¤nner im Wirtschaftszweig "persÃ¶nliche Dienstleistungen" (Anforderungsniveau 4), im privaten Sektor auf Fr. 3'773.-- (LSE 2002, Tabelle TA1, Ziffer 93, Niveau 4), mithin Fr. 45'276.-- im Jahr (Fr. 3'773 x 12). Unter BerÃ¼cksichtigung der allgemeinen Nominallohnentwicklung fÃ¼r das Jahr 2003 von 1,4 % (Die Volkswirtschaft 9/2007 S. 99 Tabelle B10.2) und der durchschnittlichen wÃ¶chentlichen Arbeitszeit von 41,7 Stunden (Die Volkswirtschaft 9/2007 S. 98 Tabelle B9.2), entspricht dies bei einem zumutbaren BeschÃ¤ftigungsgrad von 100 % einem hypothetischen Invalideneinkommen von Fr. 47'861.-- (Fr. 45'276.-- x 1,014 : 40 x 41,7).</w:t>
      </w:r>
    </w:p>
    <w:p>
      <w:r>
        <w:t>5.3Â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Der BeschwerdefÃ¼hrer ist gestÃ¼tzt auf die Berichte der Rehaklinik B.___ vom 15. November und 17. Dezember 2002 (Urk. 7/27, Urk. 7/29) zwar fÃ¤hig, eine behinderungsangepasste TÃ¤tigkeit vollzeitlich zu versehen, doch kann er aufgrund seiner gesundheitlichen BeeintrÃ¤chtigungen nur fÃ¼r leichte bis mittelschwere, wechselbelastende TÃ¤tigkeiten, ohne Zwangspositionen und mit einer zusÃ¤tzlichen Pause von einer Stunde pro Tag eingesetzt werden, weshalb er auf dem Arbeitsmarkt in Konkurrenz mit Mitbewerbern ohne physische EinschrÃ¤nkungen benachteiligt ist. Das wirkt sich auf das Lohnniveau aus (BGE 126 V 82 Erw. 7b). Diesem Lohnnachteil wird zusÃ¤tzlich mit einem Abzug von 15 % vom Tabellenlohn angemessen Rechnung getragen. Es resultiert somit bei einer VollzeitbeschÃ¤ftigung nach Abzug von 15 % des Tabellenlohnes ein hypothetisches Invalideneinkommen von Fr. 40'682.-- (Fr. 47Â861.-- x 0,85).</w:t>
      </w:r>
    </w:p>
    <w:p>
      <w:r>
        <w:t>5.4Â Â Â Â  Der Vergleich des hypothetischen Valideneinkommens von Fr. 47'160.-- mit dem hypothetischen Invalideneinkommen von Fr. 40'682.-- ergibt eine Einkommenseinbusse von Fr. 6'478.--, was einem InvaliditÃ¤tsgrad von gerundet 14 % entspricht.</w:t>
      </w:r>
    </w:p>
    <w:p>
      <w:r>
        <w:t>Â Â Â Â Â Â Â Â  Die Beschwerdegegnerin hat demnach einen Anspruch auf eine Rente der Invalidenversicherung zu Recht verneint. Dies fÃ¼hrt zur Abweisung der Beschwerde.</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500.-- als angemessen. AusgangsgemÃ¤ss sind die Kosten dem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G.___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