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IV.2006.00774 vom 27. Juli 2007</w:t>
      </w:r>
    </w:p>
    <w:p>
      <w:r>
        <w:t>ZH Sozialversicherungsgericht, 2007-07-27, DE</w:t>
      </w:r>
    </w:p>
    <w:p>
      <w:r>
        <w:rPr>
          <w:b/>
        </w:rPr>
        <w:t xml:space="preserve">Quelle: </w:t>
      </w:r>
      <w:r>
        <w:t>https://mcp.opencaselaw.ch/entscheid/zh_sozialversicherungsgericht_IV.2006.00774</w:t>
      </w:r>
    </w:p>
    <w:p>
      <w:r>
        <w:t>FR: ZH_SOZIALVERSICHERUNGSGERICHT IV.2006.00774 du 27 juillet 2007</w:t>
      </w:r>
    </w:p>
    <w:p>
      <w:r>
        <w:t>IT: ZH_SOZIALVERSICHERUNGSGERICHT IV.2006.00774 del 27 luglio 2007</w:t>
      </w:r>
    </w:p>
    <w:p>
      <w:pPr>
        <w:pStyle w:val="Heading2"/>
      </w:pPr>
      <w:r>
        <w:t>Erwägungen</w:t>
      </w:r>
    </w:p>
    <w:p>
      <w:r>
        <w:rPr>
          <w:b/>
        </w:rPr>
        <w:t>E. 2</w:t>
      </w:r>
    </w:p>
    <w:p>
      <w:r>
        <w:t>2.1Â Â Â Â  GemÃ¤ss Art. 1b des Bundesgesetzes Ã¼ber die Invalidenversicherung (IVG) in Verbindung mit Art. 1a Abs. 1 lit. b des Bundesgesetzes Ã¼ber die Alters- und Hinterlassenenversicherung (AHVG) sind namentlich natÃ¼rliche Personen, die ihren Wohnsitz in der Schweiz haben, nach dem ersteren Gesetz versichert.</w:t>
      </w:r>
    </w:p>
    <w:p>
      <w:r>
        <w:t>Â Â Â Â Â Â Â Â  Laut Art. 6 Abs. 1 Satz 1 IVG (in der seit 1. Januar 2001 gÃ¼ltigen Fassung) haben schweizerische und auslÃ¤ndische StaatsangehÃ¶rige sowie Staatenlose Anspruch auf Leistungen gemÃ¤ss den nachfolgenden Bestimmungen.</w:t>
      </w:r>
    </w:p>
    <w:p>
      <w:r>
        <w:t>Â Â Â Â Â Â Â Â  Nach Art. 6 Abs. 2 IVG sind auslÃ¤ndische StaatsangehÃ¶rige, vorbehÃ¤ltlich Artikel 9 Absatz 3, nur anspruchsberechtigt, solange sie ihren Wohnsitz und gewÃ¶hnlichen Aufenthalt (Art. 13 des Bundesgesetzes Ã¼ber den Allgemeinen Teil des Sozialversicherungsrechts,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Â Â Â Â 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(Satz 1); oder wenn ihr Vater oder ihre Mutter, falls sie auslÃ¤ndische StaatsangehÃ¶rige sind, bei Eintritt der InvaliditÃ¤t wÃ¤hrend mindestens eines vollen Jahres BeitrÃ¤ge geleistet oder sich ununterbrochen wÃ¤hrend zehn Jahren in der Schweiz aufgehalten haben (lit. a), und wenn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(lit. b).</w:t>
      </w:r>
    </w:p>
    <w:p>
      <w:r>
        <w:t>2.2Â Â Â Â  Nach Art. 8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(Abs. 1). Nach Massgabe der Artikel 13, 19 und 21 besteht der Anspruch auf Leistungen unabhÃ¤ngig von der MÃ¶glichkeit einer Eingliederung ins Erwerbsleben oder in den Aufgabenbereich (Abs. 2). GemÃ¤ss Art. 22 quater Abs. 1 der Verordnung Ã¼ber die Invalidenversicherung (IVV) entsteht der Anspruch auf Eingliederungsmassnahmen frÃ¼hestens mit der Unterstellung unter die obligatorische oder freiwillige Versicherung und endet spÃ¤testens mit deren ErlÃ¶schen.</w:t>
      </w:r>
    </w:p>
    <w:p>
      <w:r>
        <w:t>Â Â Â Â Â Â Â Â  Die Eingliederungsmassnahmen bestehen unter anderem in medizinischen Massnahmen (Art. 8 Abs. 3 lit. a IVG).</w:t>
      </w:r>
    </w:p>
    <w:p>
      <w:r>
        <w:t>Â Â Â Â Â Â Â Â  Nach Art. 12 IVG und Art. 2 Abs. 1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3.Â Â Â Â Â Â</w:t>
      </w:r>
    </w:p>
    <w:p>
      <w:r>
        <w:t>3.1Â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vom 12. Januar 2005, I 169/03, Erw. 5; BGE 132 V 184 ff.).</w:t>
      </w:r>
    </w:p>
    <w:p>
      <w:r>
        <w:t>Â Â Â Â Â Â Â Â  Indes steht die Aufhebung der IV-rechtlichen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zehn Jahren ununterbrochen in der Schweiz aufgehalten haben mÃ¼ssen; weiter jene von Art. 9 Abs. 3 IVG, wonach auslÃ¤ndische Personen vor Vollendung des 20. Altersjahres, insbesondere auslÃ¤ndische Kinder und Jugendliche, mit Wohnsitz oder gewÃ¶hnlichem Aufenthalt in der Schweiz namentlich dann einen Anspruch auf Eingliederungsmassnahmen erwerben, wenn ein Elternteil vor InvaliditÃ¤tseintritt wÃ¤hrend eines Jahres BeitrÃ¤ge bezahlt und sie selbst sich bei InvaliditÃ¤tseintritt seit einem Jahr ununterbrochen in der Schweiz aufgehalten haben oder hier invalid geboren wurden (lit. a und lit. b Satz 1). Demnach haben AuslÃ¤nderinnen und AuslÃ¤nder vor Vollendung des 20. Altersjahrs, deren Gebrechen bereits im Ausland im Sinne des risikospezifischen InvaliditÃ¤tsbegriffs behandlungsbedÃ¼rftig war, nur dann Anspruch auf Eingliederungsmassnahmen, wenn im Zeitpunkt der Geburt oder des InvaliditÃ¤tseintritts ein Elternteil ein Jahr BeitrÃ¤ge an die schweizerische Versicherung geleistet oder die in der Schweiz wohnhafte Mutter sich fÃ¼r die Geburt vorÃ¼bergehend ins Heimatland begeben hat (zu letzterem vgl. Art. 9 Abs. 3 lit. b Satz 2 IVG).</w:t>
      </w:r>
    </w:p>
    <w:p>
      <w:r>
        <w:t>3.2 Â Â Â  Aus dem Dargestellten folgt, dass der BeschwerdefÃ¼hrer, welcher mit der Behinderung im Jahr 1988 im Ausland geboren und damit lange vor der Einreise seines Vaters in die Schweiz invalid war - aufgrund blossen Landesrechts im Gegensatz zu einem Schweizer Kind mit demselben Lebenslauf - keinen Anspruch auf GewÃ¤hrung medizinischer Massnahmen durch die Invalidenversicherung hat. Es bleibt zu prÃ¼fen, ob der BeschwerdefÃ¼hrer aufgrund internationalsozialrechtlicher Vereinbarungen der Schweiz einen solchen Anspruch geltend machen kann.</w:t>
      </w:r>
    </w:p>
    <w:p>
      <w:r>
        <w:rPr>
          <w:b/>
        </w:rPr>
        <w:t>E. 4</w:t>
      </w:r>
    </w:p>
    <w:p>
      <w:r>
        <w:t>4.1Â Â Â Â  Am 1. Juni 2002 ist das Abkommen vom 21. Juni 1999 zwischen der Schweizerischen Eidgenossenschaft einerseits und der EuropÃ¤ischen Gemeinschaft und ihren Mitgliedstaaten andererseits Ã¼ber die FreizÃ¼gigkeit (FreizÃ¼gigkeitsabkommen, FZA) in Kraft getreten. GemÃ¤ss Art. 20 FZA werden die bisherigen Sozialversicherungsabkommen zwischen der Schweiz und den Mitgliedstaaten der EuropÃ¤ischen Gemeinschaft - darunter dasjenige zwischen der Schweiz und Deutschland (SR 0.831.109.136.1) - mangels gegenteiliger Vereinbarung in Anhang II FZA (vgl. Anhang II FZA Abschnitt A Ziff. 1 lit. i) insoweit ausgesetzt, als im FZA derselbe Sachbereich geregelt ist (vgl. BGE 130 V 59 Erw. 2.2, 130 V 255 Erw. 2.2, 132 V 62 Erw. 7.2). Demnach ist vorab zu prÃ¼fen, ob die vorliegende Streitigkeit vom FZA namentlich in sachlicher und persÃ¶nlicher Hinsicht erfasst wird.</w:t>
      </w:r>
    </w:p>
    <w:p>
      <w:r>
        <w:t>4.2Â 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Soweit fÃ¼r die Anwendung des FZA und dessen AnhÃ¤nge als integralem Bestandteil des Abkommens (vgl. Art. 15 FZA) Begriffe des Gemeinschaftsrechts herangezogen werden, wird hierfÃ¼r laut Art. 16 Abs. 2 FZA die einschlÃ¤gige Rechtsprechung des Gerichtshofs der EuropÃ¤ischen Gemeinschaften (EuGH) vor dem Zeitpunkt der Unterzeichnung (21. Juni 1999) berÃ¼cksichtigt. Die nach diesem Zeitpunkt ergangene Rechtsprechung kann insbesondere dann zur Auslegung des Abkommens herangezogen werden, wenn sie lediglich die vor diesem Zeitpunkt ergangene Rechtsprechung prÃ¤zisiert (BGE 130 II 119 Erw. 5.2).</w:t>
      </w:r>
    </w:p>
    <w:p>
      <w:r>
        <w:rPr>
          <w:b/>
        </w:rPr>
        <w:t>E. 4.3</w:t>
      </w:r>
    </w:p>
    <w:p>
      <w:r>
        <w:t>Â Â Â  ZunÃ¤chst ist darauf hinzuweisen, dass das FreizÃ¼gigkeitsabkommen gleich dem Vertrag zur GrÃ¼ndung der EuropÃ¤ischen Gemeinschaft im Rahmen des FreizÃ¼gigkeitsrechts keine Vereinheitlichung oder Harmonisierung, sondern lediglich eine Koordinierung der Systeme der sozialen Sicherheit der beteiligten Staaten vorsieht. Die Mitgliedstaaten bleiben demnach in der Ausgestaltung ihrer Sozialversicherungssysteme grundsÃ¤tzlich frei und kÃ¶nnen insbesondere die Voraussetzungen fÃ¼r den Anschluss einer Person an ein nationales System und fÃ¼r die Beendigung des Anschlusses, fÃ¼r die Beitragszahlung (Bemessungsgrundlage, Beitragssatz, BeitragshÃ¶he) und fÃ¼r die Leistungsausrichtung (Entstehung, Bemessung, Ruhen, KÃ¼rzung, Beendigung des Anspruchs) festlegen, solange sie dabei die Rahmenbedingungen des freizÃ¼gigkeitsspezifischen Koordinationsrechts beachten (EuGH-Urteile vom 28. Juni 1978 in der Rs. 1/78, Kenny, Rn. 16 f., vom 26. Januar 1999 in der Rs. C-18/95, Terhoeve, Rn. 34, vom 9. MÃ¤rz 2006 in der Rs. C-493/04, Piatkowski, Rn. 32 f.; BGE 131 V 213 f. Erw. 5.3 f., 131 V 387 Erw. 8.2, Urteil des EidgenÃ¶ssischen Versicherungsgerichts vom 17. Februar 2006 in Sachen S., H 289/03, Erw. 5.1).</w:t>
      </w:r>
    </w:p>
    <w:p>
      <w:r>
        <w:rPr>
          <w:b/>
        </w:rPr>
        <w:t>E. 4.4</w:t>
      </w:r>
    </w:p>
    <w:p>
      <w:r>
        <w:t>Â 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Direkte Diskriminierungen sehen entweder die Versicherungsunterstellung oder eine Leistung nur fÃ¼r Schweizer/innen vor oder sie verlangen von EU/EFTA-AuslÃ¤nder/innen ein im Vergleich zu Schweizer/innen zusÃ¤tzliches Erfordernis. Indirekt diskriminierend sind nachteilige Normen, die zwar gleichermassen fÃ¼r InlÃ¤nder/innen wie fÃ¼r EU/EFTA-AuslÃ¤nder/innen gelten, die aber typischerweise hÃ¤ufiger die EU/EFTA-AuslÃ¤nder/innen treffen (vgl. eingehend zum Begriff der indirekten Diskriminierung BGE 131 V 214 ff. Erw. 6 mit Hinweisen auf die EuGH-Rechtsprechung). Zumindest das Diskriminierungsverbot in Art. 3 der Verordnung Nr. 1408/71 und in Art. 9 Abs. 2 Anhang I FZA ist selbst dann verletzt, wenn eine benachteiligende Regel zwar nicht mehr EU-AuslÃ¤nderinnen und AuslÃ¤nder als schweizerische StaatsangehÃ¶rige, jedoch mehr Arbeitsmigrantinnen und Arbeitsmigranten ungeachtet ihrer StaatsangehÃ¶rigkeit als nichtmobile ErwerbstÃ¤tige betrifft (vgl. EuGH-Urteile vom 26. Januar 1999 in der Rs. C-18/95, Terhoeve, Rn. 41, und vom 21. September 2000 in der Rs. C-124/99, Borawitz, Rn. 25; BGE 131 V 215 f. Erw. 6.3, 131 V 397 Erw. 5.1, 132 V 91 Erw. 5.5, Urteil des EidgenÃ¶ssischen Versicherungsgerichts vom 27. MÃ¤rz 2006 in Sachen Dr. med. X., K 163/03, Erw. 6.2, zur Publikation vorgesehen).</w:t>
      </w:r>
    </w:p>
    <w:p>
      <w:r>
        <w:t>Â Â Â Â Â Â Â Â  Direkte Diskriminierungen sind nur bei Vorliegen von ordre public-GrÃ¼nden zulÃ¤ssig (EuGH-Urteil vom 16. Januar 2003 in der Rs. C-388/01, Kommission v. Italien; zu den eng auszulegenden ordre public-GrÃ¼nden in Art. 5 Abs. 1 Anhang I FZA vgl. BGE 129 II 220 f. Erw. 6). Indirekte Diskriminierungen kÃ¶nnen allenfalls durch objektive GrÃ¼nde des Allgemeininteresses und unter Beachtung des VerhÃ¤ltnismÃ¤ssigkeitsprinzips gerechtfertigt sein (BGE 131 V 216 Erw. 6.3, 131 V 397 Erw. 5.1, 132 V 91 Erw. 5.5 mit Hinweisen).</w:t>
      </w:r>
    </w:p>
    <w:p>
      <w:r>
        <w:t>5.Â Â Â Â Â Â  Nach Art. 4 Abs. 1 Verordnung Nr. 1408/71 gilt diese Verordnung fÃ¼r alle Rechtsvorschriften Ã¼ber Zweige der sozialen Sicherheit, die folgende Leistungen betreffen: Leistungen bei Krankheit und Mutterschaft (Buchst. a), Leistungen bei InvaliditÃ¤t, einschliesslich der Leistungen, die zur Erhaltung und Besserung der ErwerbsfÃ¤higkeit bestimmt sind (Buchst. b). Die Abgrenzung der in der Verordnung Nr. 1408/71 aufgezÃ¤hlten Risiken erfolgt nach europarechtlichen Gesichtspunkten und stimmt nicht in jedem Fall mit der Abgrenzung zwischen den entsprechenden landesrechtlichen Versicherungszweigen Ã¼berein (vgl. BGE 132 V 190 Erw. 5.1.1).</w:t>
      </w:r>
    </w:p>
    <w:p>
      <w:r>
        <w:t>Â Â Â Â Â Â Â Â  Namentlich stellen die im Rahmen der Invalidenversicherung zu gewÃ¤hrenden medizinischen Massnahmen Leistungen bei Krankheit und Mutterschaft im Sinne von Art. 4 Abs. 1 Buchst. a und Art. 18 ff. der Verordnung Nr. 1408/71 dar (BGE 132 V 49 f., Erw. 3.2.3).Da die Bestimmungen Ã¼ber die InvaliditÃ¤t in Titel III Kapitel 2 der Verordnung Nr. 1408/71 einzig Geldleistungen regeln, sind medizinische Sachleistungen, mit Einschluss von Pflegekosten, welche bei Krankheit oder Mutterschaft erbracht werden, als Leistungen im Sinne von Art. 4 Abs. 1 lit. a der Verordnung zu betrachten, unabhÃ¤ngig von der Art der Rechtsvorschriften, in denen diese Leistungen vorgesehen sind (Urteil vom 10. Januar 1980 in der Rechtssache 69-79, Jordens-Vosters, Slg. 1980 75, Rdnr. 6-9; Urteil vom 5. MÃ¤rz 1998 in der Rechtssache C-160/96, Molenaar, Slg. 1998 I-843, Rdnr. 23-25; zit. Urteil Hosse, Rdnr. 44; Urteil des Bundesgerichts in Sachen D. vom 19. April 2007, I 816/06, Erw. 5.6; Ursula Hohn, Rechtsprobleme bei der Umsetzung des Koordinationsrechts in der Krankenversicherung, in: Thomas GÃ¤chter [Hrsg.], Das europÃ¤ische Koordinationsrecht der sozialen Sicherheit und die Schweiz, ZÃ¼rich 2006, S. 61 ff., 77 f.; Edgar Imhof, Eine Anleitung zum Gebrauch des PersonenfreizÃ¼gigkeitsabkommens, in: Hans-Jakob Mosimann [Hrsg.], Aktuelles im Sozialversicherungsrecht, ZÃ¼rich 2001, S. 19 ff., 81). Demnach sind die vorliegend strittigen medizinischen Massnahmen in sachlicher Hinsicht als Leistung bei Krankheit und Mutterschaft von der Verordnung Nr. 1408/71 erfasst.</w:t>
      </w:r>
    </w:p>
    <w:p>
      <w:r>
        <w:rPr>
          <w:b/>
        </w:rPr>
        <w:t>E. 6</w:t>
      </w:r>
    </w:p>
    <w:p>
      <w:r>
        <w:t>6.1Â Â Â Â  GemÃ¤ss Art. 2 Abs. 1 der Verordnung Nr. 1408/71 gilt diese Verordnung fÃ¼r Arbeitnehmer und SelbststÃ¤ndige,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w:t>
      </w:r>
    </w:p>
    <w:p>
      <w:r>
        <w:rPr>
          <w:b/>
        </w:rPr>
        <w:t>E. 6.2</w:t>
      </w:r>
    </w:p>
    <w:p>
      <w:r>
        <w:t>Â Â Â  Seit der Ãnderung der Rechtsprechung durch das EuGH-Urteil Cabanis-Issarte im Jahr 1996 fallen die nichterwerbstÃ¤tigen FamilienangehÃ¶rigen nicht mehr bloss hinsichtlich der vom wandererwerbstÃ¤tigen Familienmitglied abgeleiteten Rechte (beispielsweise eine Witwenrente) unter die vorteilhaften Regeln der Verordnung Nr. 1408/71. Vielmehr fallen nach dieser RechtsprechungsÃ¤nderung Familienmitglieder auch hinsichtlich eigener, also nicht aus der Rechtsstellung der wandererwerbstÃ¤tigen Person abgeleiteten Rechte unter die vorteilhaften Bestimmungen der Verordnung Nr. 1408/71. Letzteres gilt allerdings nur unter der einschrÃ¤nkenden Voraussetzung, dass es sich bei den in Frage stehenden Verordnungsregeln nicht um solche handelt, die ihrem Inhalt nach spezifisch auf erwerbstÃ¤tige Personen zugeschnitten sind. (EuGH-Urteil vom 30. April 1996 in der Rs. C-308/93, Cabanis-Issarte, bestÃ¤tigt durch die EuGH-Urteile vom 10. Oktober 1996 in den verbundenen Rs. C-245/94 und C-312/94, Hoever und Zachow, sowie vom 29. Oktober 1998 in der Rs. C-185/96, Kommission v. Griechenland).</w:t>
      </w:r>
    </w:p>
    <w:p>
      <w:r>
        <w:t>6.3Â Â Â Â  Das Bundesamt fÃ¼r Sozialversicherungen vertritt - ohne Bezugnahme auf die Cabanis-Rechtsprechung - die Ansicht, dass FamilienangehÃ¶rige von WandererwerbstÃ¤tigen nur fÃ¼r abgeleitete Rechte unter die vorteilhaften Regeln der Verordnung Nr. 1408/71 fallen (vgl. Kreisschreiben Ã¼ber das Verfahren zur Leistungsfestsetzung in den AHV/IV [KSBIL], Stand 1. Mai 2005, Rz. 1008).</w:t>
      </w:r>
    </w:p>
    <w:p>
      <w:r>
        <w:rPr>
          <w:b/>
        </w:rPr>
        <w:t>E. 6.4</w:t>
      </w:r>
    </w:p>
    <w:p>
      <w:r>
        <w:t>6.4.1Â Â  Das EidgenÃ¶ssische Versicherungsgericht gab bereits in BGE 132 V 192 Erw. 5.2.2 die Ãnderung der EuGH-Rechtsprechung durch das Urteil Cabanis wieder, konnte aber deren Bedeutung fÃ¼r den dort streitigen Fall offen lassen, weil es die beantragte IV-Sonderschulmassnahme dem bereits im EU/EFTA-Ausland sonderschulbedÃ¼rftig gewesenen EU/EFTA-auslÃ¤ndischen Kind schon aufgrund des Verbots der Diskriminierung bei schulischen Massnahmen des Gastlandes nach Art. 3 Abs. 6 Anhang I FZA zusprach.</w:t>
      </w:r>
    </w:p>
    <w:p>
      <w:r>
        <w:t>6.4.2Â Â  Im Urteil D. vom 19. April 2007, I 816/06, fÃ¼hrte das Bundesgericht hinsichtlich medizinischer Massnahmen der Invalidenversicherung aus, bei den Bestimmungen von Titel III Kapitel 1 der Verordnung Nr. 1408/71 Ã¼ber das Risiko "Krankheit", welche Sach- und Geldleistungen umfassen, handle es sich ebenso wenig wie beim Diskriminierungsverbot in Art. 3 der Verordnung Nr. 1408/71 um Verordnungsbestimmungen, die spezifisch auf ErwerbstÃ¤tige zugeschnitten seien, weshalb FamilienangehÃ¶rige von WandererwerbstÃ¤tigen sich darauf ungeachtet der Unterscheidung von abgeleiteten und eigenen Rechten berufen kÃ¶nnen. Das Bundesgericht fÃ¼gte dem an, dasselbe gelte im Ãbrigen aufgrund der einschlÃ¤gigen EuGH-Rechtsprechung und der Lehre auch fÃ¼r die Verordnungsbestimmungen Ã¼ber Altersleistungen und Familienleistungen, wogegen die Verordnungsbestimmungen Ã¼ber Arbeitslosigkeit und Ã¼ber Berufskrankheiten und ArbeitsunfÃ¤lle einzig auf Wanderarbeitnehmerinnen und -arbeitnehmer zugeschnitten seien.</w:t>
      </w:r>
    </w:p>
    <w:p>
      <w:r>
        <w:t>6.4.3Â Â  Da aufgrund des soeben dargestellten Urteils der BeschwerdefÃ¼hrer in persÃ¶nlicher Hinsicht unter das Gebot der Gleichbehandlung von VertragsstaatsangehÃ¶rigen mit den eigenen StaatsangehÃ¶rigen in Art. 3 der Verordnung Nr. 1408/71 und unter die Bestimmungen Ã¼ber das Risiko "Krankheit" fÃ¤llt, hat er gleich einem schweizerischen Kind, dessen risikospezifische InvaliditÃ¤t bereits vor der Versicherungsunterstellung eingetreten ist, aufgrund der nunmehr bestehenden Versicherung Anspruch auf die beantragten medizinischen Massnahmen, sofern die Ã¼brigen Voraussetzungen fÃ¼r den Anspruch auf medizinische Massnahmen gegeben sind, was bis anhin nicht geprÃ¼ft wurde, weshalb die Sache zur PrÃ¼fung derselben an die Beschwerdegegnerin zurÃ¼ckzuweisen ist.</w:t>
      </w:r>
    </w:p>
    <w:p>
      <w:r>
        <w:rPr>
          <w:b/>
        </w:rPr>
        <w:t>E. 7</w:t>
      </w:r>
    </w:p>
    <w:p>
      <w:r>
        <w:t>Â Â Â Â Â  Angesichts dieses Resultats braucht nicht mehr untersucht zu werden, ob der BeschwerdefÃ¼hrer hinsichtlich der beantragten Leistung allenfalls etwas aus dem Verbot der Diskriminierung bei sozialen VergÃ¼nstigungen in Art. 9 Abs. 2 Anhang I FZA oder unmittelbar aus dem allgemeinen Diskriminierungsverbot in Art. 2 FZA ableiten kann.</w:t>
      </w:r>
    </w:p>
    <w:p>
      <w:r>
        <w:t>8.Â Â Â Â Â Â  Die Beschwerde ist nach dem Gesagten gutzuheissen und der angefochtene Entscheid ist mit der Feststellung, dass die versicherungsmÃ¤ssigen Voraussetzungen gegeben sind, aufzuheben. Die Sache ist an die Beschwerdegegnerin zur PrÃ¼fung der Ã¼brigen Leistungsvoraussetzungen zurÃ¼ckzuweisen.</w:t>
      </w:r>
    </w:p>
    <w:p>
      <w:r>
        <w:rPr>
          <w:b/>
        </w:rPr>
        <w:t>E. 9</w:t>
      </w:r>
    </w:p>
    <w:p>
      <w:r>
        <w:t>9.1Â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Diese wird nach Â§ 34 Abs. 3 des Gesetzes Ã¼ber das Sozialversicherungsgericht ohne RÃ¼cksicht auf den Streitwert nach der Bedeutung der Streitsache, der Schwierigkeit des Prozesses und dem Mass des Obsiegens bemessen (Â§ 34 Abs. 3 GSVGer).</w:t>
      </w:r>
    </w:p>
    <w:p>
      <w:r>
        <w:t>Â Â Â Â Â Â Â Â  In Anwendung dieser GrundsÃ¤tze erscheint eine ProzessentschÃ¤digung von Fr. 1'200.-- (inkl. Barauslagen und Mehrwertsteuer) als angemessen.</w:t>
      </w:r>
    </w:p>
    <w:p>
      <w:r>
        <w:t>9.2Â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500.-- anzusetzen. Entsprechend dem Ausgang des Verfahrens sind sie der Beschwerdegegnerin aufzuerlegen.</w:t>
      </w:r>
    </w:p>
    <w:p>
      <w:r>
        <w:t>Das Gericht beschliesst:</w:t>
      </w:r>
    </w:p>
    <w:p>
      <w:r>
        <w:t>Â Â Â Â Â Â Â Â Â Â  Die am 25. Januar 2007 angeordnete Sistierung des Verfahrens wird aufgehoben</w:t>
      </w:r>
    </w:p>
    <w:p>
      <w:r>
        <w:t>und erkennt:</w:t>
      </w:r>
    </w:p>
    <w:p>
      <w:r>
        <w:t>1.Â Â Â Â Â Â Â Â  In Gutheissung der Beschwerde wird der angefochtene Einspracheentscheid vom 18. Juli 2006 aufgehoben. Es wird festgestellt, dass die versicherungsmÃ¤ssigen Voraussetzungen fÃ¼r den Anspruch auf medizinische Massnahmen gegeben sind. Die Sache wird an die Sozialversicherungsanstalt des Kantons ZÃ¼rich, IV-Stelle, zurÃ¼ckgewiesen, damit diese die weitern Voraussetzungen fÃ¼r den Anspruch auf medizinische Massnahmen prÃ¼fe und anschliessend Ã¼ber den Rentenanspruch neu befinde.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1'200.-- (inkl. Barauslagen und MWSt) zu bezahlen.</w:t>
      </w:r>
    </w:p>
    <w:p>
      <w:r>
        <w:t>4.Â Â Â Â Â Â Â Â  Zustellung gegen Empfangsschein an:</w:t>
      </w:r>
    </w:p>
    <w:p>
      <w:r>
        <w:t>- Sozialversicherungsanstalt des Kantons ZÃ¼rich, IV-Stelle</w:t>
      </w:r>
    </w:p>
    <w:p>
      <w:r>
        <w:t>- Rechtsdienst Integration Handicap</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