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IV.2006.00728 vom 22. November 2007</w:t>
      </w:r>
    </w:p>
    <w:p>
      <w:r>
        <w:t>ZH Sozialversicherungsgericht, 2007-11-22, DE</w:t>
      </w:r>
    </w:p>
    <w:p>
      <w:r>
        <w:rPr>
          <w:b/>
        </w:rPr>
        <w:t xml:space="preserve">Quelle: </w:t>
      </w:r>
      <w:r>
        <w:t>https://mcp.opencaselaw.ch/entscheid/zh_sozialversicherungsgericht_IV.2006.00728</w:t>
      </w:r>
    </w:p>
    <w:p>
      <w:r>
        <w:t>FR: ZH_SOZIALVERSICHERUNGSGERICHT IV.2006.00728 du 22 novembre 2007</w:t>
      </w:r>
    </w:p>
    <w:p>
      <w:r>
        <w:t>IT: ZH_SOZIALVERSICHERUNGSGERICHT IV.2006.00728 del 22 novembre 2007</w:t>
      </w:r>
    </w:p>
    <w:p>
      <w:pPr>
        <w:pStyle w:val="Heading2"/>
      </w:pPr>
      <w:r>
        <w:t>Erwägungen</w:t>
      </w:r>
    </w:p>
    <w:p>
      <w:r>
        <w:rPr>
          <w:b/>
        </w:rPr>
        <w:t>E. 3</w:t>
      </w:r>
    </w:p>
    <w:p>
      <w:r>
        <w:t>3.1Â Â Â Â  Aus den Akten geht hervor, dass die BeschwerdefÃ¼hrerin, welche in ihrem Heimatland keine Ausbildung absolviert hatte, 1981 von Bosnien in die Schweiz eingereist ist, sich verheiratete und in den Jahren 1982, 1986 und 1991 drei SÃ¶hne gebar (Urk. 9/5/1-3). Die Ehe wurde mit Scheidungsurteil vom 24. Februar 1993 aufgelÃ¶st, die Kinder unter die elterliche Gewalt der BeschwerdefÃ¼hrerin gestellt, und es wurden ihr KinderunterhaltsbeitrÃ¤ge zugesprochen (Urk. 9/6). Die BeschwerdefÃ¼hrerin war von 1981 bis zur AuflÃ¶sung des ArbeitsverhÃ¤ltnisses durch ihre letzte Arbeitgeberin per Ende Juli 2005 (Urk. 9/8) in verschiedensten AnstellungsverhÃ¤ltnissen tÃ¤tig, unterbrochen von Perioden der Arbeitslosigkeit (Urk. 9/7).</w:t>
      </w:r>
    </w:p>
    <w:p>
      <w:r>
        <w:t>3.2Â Â Â Â  Im Oktober 2004 klagte sie Ã¼ber Beschwerden im Oberbauch und war wegen derartiger Schmerzen mit Ausstrahlung in die linke Flanke und Herzgegend, gelegentlich begleitet von Dyspnoe, Schwitzen, Schwindel, Brechreiz und Thoraxschmerzen bei unauffÃ¤lligen Untersuchungsbefunden (EKG, Labor, ThoraxrÃ¶ntgen) mehrmals im Notfall des G.___ ambulant behandelt worden. Im Rahmen der Hospitalisation vom 17. bis zum 22. Februar 2005 wurden weitere Untersuchungen wie eine obere Panendoskopie sowie eine Computertomographie des Oberbauches durchgefÃ¼hrt, welche ebenfalls ohne Befund blieben. Ein Ligamentum arcuatum-Syndrom (atemabhÃ¤ngige Kompression des Truncus coeliacus durch das Ligamentum arcuatum) konnte duplexsonographisch ebenfalls ausgeschlossen werden. Im Austrittsbericht des G.___ vom 6. April 2005 (Urk. 9/9/7) findet sich die Hauptdiagnose einer reaktiven depressiven Entwicklung, zur Zeit mittelgradige Episode, mit aktuell intermittierenden Oberbauchschmerzen, wahrscheinlich psychosomatischer Genese, der Verdacht auf eine generalisierte AngststÃ¶rung und eine psychosoziale Belastung (Arbeitsplatz). Es wurde ein psychiatrisches Konsilium im F.___ vorgeschlagen, welches Folgendes ergab (Urk. 9/9/10-11): Dr. E.___ diagnostizierte am 23. Februar 2005 eine reaktive depressive Entwicklung, zur Zeit mittelgradige Episode (ICD-10: F32.1), den Verdacht auf ein generalisiertes Angstsyndrom (ICD-10: F41.1), DD (differentialdiagnostisch): somatoforme autonome FunktionsstÃ¶rung ("Herzneurose"), eine psychosoziale Belastung (Arbeitsplatz; ICD-10: Z56) sowie somatisch den Status nach chronisch erosiver Duodenitis (EntzÃ¼ndung des ZwÃ¶lffingerdarmes) im Oktober 2004. Die Ãrztin fÃ¼hrte aus, dass die BeschwerdefÃ¼hrerin unter einer reaktiven depressiven Entwicklung, zur Zeit mittelgradig, und unter Symptomen einer generalisierten AngststÃ¶rung mit rezidivierenden Panikattacken und HyperventilationszustÃ¤nden leide. Differentialdiagnostisch sei an eine somatoforme autonome FunktionsstÃ¶rung zu denken. Im Hintergrund stehe eine zunehmende ErschÃ¶pfung durch die langjÃ¤hrige anspruchsvolle Aufgabe als allein erziehende Mutter von drei SÃ¶hnen und das AusÃ¼ben einer 100%igen BerufstÃ¤tigkeit. Am jetzigen Arbeitsplatz sei es zudem zu Auseinandersetzungen mit der Chefin gekommen, welche die BeschwerdefÃ¼hrerin sehr gekrÃ¤nkt hÃ¤tten und was ihr eine RÃ¼ckkehr an den Arbeitsplatz als unmÃ¶glich erscheinen lasse. In diesem Zusammenhang wÃ¼rden auch existenzielle Ãngste auftreten. Zudem werde sie durch nicht verarbeitete schmerzhafte Erinnerungen im Zusammenhang mit ihrer Ehescheidung und einer Abtreibung geplagt. Die BeschwerdefÃ¼hrerin sei fÃ¼r eine psychiatrisch-psychotherapeutische Behandlung motiviert, diese sei durch Dr. L.___, einen kroatisch sprechenden Psychiater, eingeleitet worden. Integriert sollte eine psychopharmakologische (antidepressive und anxiolytische) Behandlung stattfinden. Bei Scheitern der BehandlungsbemÃ¼hungen im ambulanten Setting wurde eine stationÃ¤re Einweisung auf die Angst- und Depressionsstation empfohlen. Die BeschwerdefÃ¼hrerin ziehe aktuell eine ambulante Behandlung vor, sie habe sich eine Haushalthilfe aus Kroatien in die Schweiz geholt. Weil ein Rezidiv der erosiven Duodenitis aktuell nicht ausgeschlossen werde, wurde eine weitere sorgfÃ¤ltige somatische Betreuung weiterempfohlen.</w:t>
      </w:r>
    </w:p>
    <w:p>
      <w:r>
        <w:t>3.3Â Â Â Â  Offenbar besserten sich die Beschwerden trotz umfassender AbklÃ¤rung und in die Wege geleiteter Behandlung nicht, sodass weitere Untersuchungen vorgenommen wurden. Aus dem Bericht des Rheumatologen Dr. I.___ vom 20. Oktober 2005 geht hervor (Urk. 9/9/6), dass dieser ein Impingementsyndrom in der linken Schulter, welches seit Juni 2005 Schmerzen verursachen wÃ¼rde, und eine Adipositas diagnostizierte. Er anerkannte indessen eine leichte Besserung und verordnete eine aktive Physiotherapie und das Erlernen eines Heimprogramms zur KrÃ¤ftigung. Die Beurteilung der RÃ¶ntgenaufnahmen der linken Schulter 2004 (Schwedenstatus) fÃ¼hrte ihn zur Ãberzeugung, dass keine wesentlichen pathologischen Befunde vorgelegen hÃ¤tten, insbesondere kein subacromialer Kalkherd. Der GynÃ¤kologe Dr. J.___ stellte am 4. November 2005 (Urk. 9/9/5) Ovarialcysten rechts, ultraschallmÃ¤ssig benigne (gutartig) fest. Die angegebenen Oberbauchschmerzen konnte er dadurch nicht erklÃ¤ren. Allenfalls bedÃ¼rfe es einer weiteren AbklÃ¤rung. Beim Gastroenterologen Dr. K.___ wurden alsdann umfangreiche AbklÃ¤rungen vorgenommen. Er hielt am 11. November 2005 zu den von der BeschwerdefÃ¼hrerin als epigastrische Schmerzen geklagten Beschwerden fest (Urk. 9/9/3-4), aufgrund der Anamnese und der Untersuchungsbefunde dÃ¼rfte es sich am ehesten um funktionelle Oberbauchbeschwerden handeln. Eine peptische oder neoplastische LÃ¤sion konnte er im oberen Gastrointestinaltrakt ausschliessen. Es wurde eine Behandlung mit anderen Medikamenten empfohlen.</w:t>
      </w:r>
    </w:p>
    <w:p>
      <w:r>
        <w:rPr>
          <w:b/>
        </w:rPr>
        <w:t>E. 3.4</w:t>
      </w:r>
    </w:p>
    <w:p>
      <w:r>
        <w:t>Â Â Â  Dr. D.___ stellte in seinem Arztbericht vom 19. Dezember 2005 zu HÃ¤nden der Beschwerdegegnerin (Urk. 9/9/1-2) die Diagnose (mit Auswirkung auf die ArbeitsfÃ¤higkeit) einer reaktiven depressiven Entwicklung, den Verdacht auf eine generalisierte AngststÃ¶rung, eine psychosoziale Belastung sowie ein cervicobrachiales Syndrom. Ohne Auswirkung auf die ArbeitsfÃ¤higkeit blieben die rezidivierenden Bauchbeschwerden (wahrscheinlich psychosomatisch bedingt). Er erachtete den Gesundheitszustand als sich verschlechternd. Eine Umschulung wÃ¼rde seiner Ansicht nach nichts bringen und von der BeschwerdefÃ¼hrerin als QuÃ¤lerei verstanden. Die Prognose sei infaust und der BeschwerdefÃ¼hrerin sei keine ErwerbstÃ¤tigkeit mehr zumutbar (Urk. 9/9/2).</w:t>
      </w:r>
    </w:p>
    <w:p>
      <w:r>
        <w:t>3.5Â Â Â Â  Dr. L.___ diagnostizierte aus psychiatrischer Sicht am 28. Dezember 2005 eine seit dem 12. Januar 2001 bestehende somatoforme SchmerzstÃ¶rung mit erheblicher depressiver Komponente bei vorhandener StÃ¶rung aus dem rheumatologischen Bereich sowie psychosomatische Beschwerden des Verdauungstraktes mit zum Teil vorhandenem organischem Substrat (erosive Duodenitis). Er fÃ¼hrte aus, der Gesundheitszustand sei stationÃ¤r. Dr. L.___ erachtete die EinschÃ¤tzung der ArbeitsfÃ¤higkeit als schwierig. Er habe sich bei Dr. I.___ nach der ArbeitsfÃ¤higkeitsbeurteilung erkundigt, aber keine Aussage darÃ¼ber erhalten. Dr. K.___ schÃ¤tze die organische Komponente der ArbeitsunfÃ¤higkeit auf 30 %. Er selber schÃ¤tze die gesamte ArbeitsunfÃ¤higkeit (aus organischem und psychiatrischem Gesamtblick) auf 60 % bis 65 %. Er fÃ¼hrte abschliessend aus, dass eine interdisziplinÃ¤re Begutachtung mehr Klarheit bringen kÃ¶nnte. Er erachtete die BeschwerdefÃ¼hrerin in einer behinderungsangepassten TÃ¤tigkeiten ca. acht bis zehn Stunden pro Woche ab sofort als arbeitsfÃ¤hig (Urk. 9/10).</w:t>
      </w:r>
    </w:p>
    <w:p>
      <w:r>
        <w:t>3.6Â Â Â Â  Am 23. Dezember 2005 hielt Dr. K.___ an der bereits im G.___ festgestellten Diagnose fest. BezÃ¼glich Beurteilung der ArbeitsfÃ¤higkeit verwies er auf den Hausarzt. Er erachtete den Gesundheitszustand als besserungsfÃ¤hig und die ArbeitsfÃ¤higkeit durch eine Psychotherapie als verbesserbar (Urk. 9/13).</w:t>
      </w:r>
    </w:p>
    <w:p>
      <w:r>
        <w:t>3.7Â Â Â Â  Dr. L.___ fÃ¼hrte in seinem Schreiben zu HÃ¤nden der Rechtsvertreterin vom 16. August 2006 (Urk. 3/7) aus, der gesundheitliche Zustand der BeschwerdefÃ¼hrerin sei seit dem Bericht vom 28. Dezember 2005 unverÃ¤ndert geblieben. Seine EinschÃ¤tzung der ArbeitsunfÃ¤higkeit sei weiterhin aktuell und zwar bedingt durch den gesundheitlichen Zustand. Eine Beurteilung der ArbeitsunfÃ¤higkeit nur aus psychiatrischer Sicht sei nicht mÃ¶glich. Er habe eine interdisziplinÃ¤re Begutachtung empfohlen, d.h. internistisch-psychiatrisch (psychosomatische Beschwerden hÃ¤tten sowohl organische als auch psychiatrische Komponenten).</w:t>
      </w:r>
    </w:p>
    <w:p>
      <w:r>
        <w:t>4.Â Â Â Â Â Â</w:t>
      </w:r>
    </w:p>
    <w:p>
      <w:r>
        <w:t>4.1Â Â Â Â  Aus den medizinischen Beurteilungen erhellt, dass bei der BeschwerdefÃ¼hrerin - mit Ausnahme der zu beobachtenden remittierten erosiven Duodenitis - trotz umfangreichen und umfassenden Untersuchungen kein somatisches Korrelat fÃ¼r die Beschwerden gefunden werden konnte. Mit der Beschwerdegegnerin ist demzufolge dafÃ¼rzuhalten, dass aus somatischer Sicht kein derart schwer wiegender Befund vorliegt, der eine ErwerbstÃ¤tigkeit als unzumutbar erscheinen liesse (Urk. 2 S. 2). Diese EinschÃ¤tzung deckt sich sodann auch mit den AusfÃ¼hrungen der Dres. med. D.___, med. I.___, med. J.___ und med. K.___, welche keine ArbeitsunfÃ¤higkeit aus (rein) somatischer Sicht festhalten. Es ist daher davon auszugehen, dass in somatischer Hinsicht der BeschwerdefÃ¼hrerin ihre angestammte TÃ¤tigkeit als Raumpflegerin und Hausangestellte mit Reinigen, AufrÃ¤umen der Zimmer, Staubsaugen, BÃ¼geln und dem Nassaufnehmen der BÃ¶den (vgl. Urk. 9/8/1 und 4) weiterhin zumutbar wÃ¤re.</w:t>
      </w:r>
    </w:p>
    <w:p>
      <w:r>
        <w:t>4.2Â Â Â Â  Es bleiben allein psychische Probleme, welche mit einer reaktiven depressiven Entwicklung, zur Zeit mittelgradige Episode, Verdacht auf ein generalisiertes Angstsyndrom, DD als somatoforme autonome FunktionsstÃ¶rung und als psychosoziale Belastung charakterisiert wurden. Bei dieser Diagnose handelt es sich indessen nicht um eine psychische KomorbiditÃ¤t von erheblicher Schwere, AusprÃ¤gung und Dauer. Insbesondere klingt beispielsweise die diagnostizierte depressive Entwicklung mittleren Grades in der Regel nach einem halben bis einem Jahr ab (vgl. Urteil des Bundesgerichts in Sachen A. vom 26. Januar 2007, I 510/06, Erw. 6.3). Es handelt sich daher nicht um eine dauerhafte psychische Belastung. Als GrÃ¼nde fÃ¼r die psychischen Beschwerden werden vom F.___ nachvollziehbar die seit Jahren bestehende Dauerbelastung als allein erziehende Mutter dreier SÃ¶hne mit gleichzeitiger 100%iger BerufstÃ¤tigkeit, die KrÃ¤nkung am Arbeitsplatz und die nicht verarbeitete Scheidung sowie eine Abtreibung geschildert. Es ist mithin ausgewiesen, dass bei der BeschwerdefÃ¼hrerin keine verselbstÃ¤ndigte psychische StÃ¶rung mit Auswirkungen auf die Arbeits- und ErwerbsfÃ¤higkeit vorliegt und daher nicht von InvaliditÃ¤t im Sinne von Art. 4 Abs. 1 IVG gesprochen werden kann. Vielmehr finden die erhobenen Befunde ihre hinreichende ErklÃ¤rung in psychosozialen und soziokulturellen UmstÃ¤nde (vgl. AHI 2000 S. 153 Erw. 3). Vor diesem Hintergrund lÃ¤sst sich nicht bemÃ¤ngeln, dass die Beschwerdegegnerin keinen dauerhaften schweren psychischen Gesundheitsschaden als ausgewiesen erachtete, welcher eine ErwerbstÃ¤tigkeit als grundsÃ¤tzlich unzumutbar erscheinen liesse, sie mithin das PrÃ¼fprogramm im Zusammenhang mit den somatoformen SchmerzstÃ¶rungen hier abgebrochen hat (vgl. Urk. 2 S. 2).</w:t>
      </w:r>
    </w:p>
    <w:p>
      <w:r>
        <w:t>4.3Â Â Â Â  Selbst wenn sich eine verselbstÃ¤ndigte psychische StÃ¶rung herausgebildet hÃ¤tte, welche sich auf die Arbeits- und ErwerbsfÃ¤higkeit auswirken wÃ¼rde, kann von der BeschwerdefÃ¼hrerin bei geeigneter therapeutischer Behandlung, welche in der verordneten und angetretenen psychiatrisch-psychotherapeutischen Behandlung besteht, willensmÃ¤ssig erwartet werden, zu arbeiten und einem Erwerb nachzugehen, nachdem kein Hinweis besteht, dass dem nicht so sein sollte, im Gegenteil. Insbesondere kann bei einem auf Oktober 2004 festgelegten Beschwerdebeginn nicht von einem mehrjÃ¤hrigen Krankheitsverlauf gesprochen werden. Alsdann schilderte Dr. L.___ am 28. Dezember 2005 (Urk. 9/10) zwar einen sozialen RÃ¼ckzug der BeschwerdefÃ¼hrerin aufgrund des plÃ¶tzlichen Todes des langjÃ¤hrigen Lebenspartners im September 2005, indessen geht aus den Akten hervor, dass sie sich rund ein Vierteljahr spÃ¤ter erneut verheiratet hat (Auszug aus dem Eheregister vom 20. Januar 2006, Urk. 9/12). Auch die BeschÃ¤ftigung einer Haushaltshilfe (Urk. 9/11/11) lÃ¤sst nicht auf einen sozialen RÃ¼ckzug schliessen. Zudem geht aus der Beurteilung des F.___ hervor, dass die BeschwerdefÃ¼hrerin fÃ¼r die psychiatrisch-psychotherapeutische Behandlung motiviert war (Urk. 9/9/11) und diese Behandlung offenbar immer noch durchgefÃ¼hrt wird (vgl. Urk. 3/7), mithin nicht von einem Scheitern der Behandlung gesprochen werden kann.</w:t>
      </w:r>
    </w:p>
    <w:p>
      <w:r>
        <w:t>4.4Â Â Â Â  Insgesamt ist der Sachverhalt genÃ¼gend klar ausgewiesen, fÃ¼r Weiterungen, wie sie die BeschwerdefÃ¼hrerin vorschlÃ¤gt (vgl. Urk. 1 S. 2 und Urk. 9/26), besteht daher kein Anlass. Nachdem Dr. L.___ am 16. August 2006 (Urk. 3/7) weiterhin an seiner EinschÃ¤tzung vom 28. Dezember 2005 festhÃ¤lt, welche bereits damals die Diagnose des F.___ bestÃ¤tigte, vermag der Einwand der BeschwerdefÃ¼hrerin, die Beurteilung des F.__ sei veraltet (Urk. 9/26), auch nicht zu Ã¼berzeugen.Â</w:t>
      </w:r>
    </w:p>
    <w:p>
      <w:r>
        <w:t>4.5Â Â Â Â  Die Beschwerde ist somit abzuweisen.</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Sozialversicherungsanstalt des Kantons ZÃ¼rich, IV-Stelle</w:t>
      </w:r>
    </w:p>
    <w:p>
      <w:r>
        <w:t>- Winterthur-ARAG Rechtsschutzversicherungs-Gesellschaft</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