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IV.2006.00663 vom 31. Oktober 2007</w:t>
      </w:r>
    </w:p>
    <w:p>
      <w:r>
        <w:t>ZH Sozialversicherungsgericht, 2007-10-31, DE</w:t>
      </w:r>
    </w:p>
    <w:p>
      <w:r>
        <w:rPr>
          <w:b/>
        </w:rPr>
        <w:t xml:space="preserve">Quelle: </w:t>
      </w:r>
      <w:r>
        <w:t>https://mcp.opencaselaw.ch/entscheid/zh_sozialversicherungsgericht_IV.2006.00663</w:t>
      </w:r>
    </w:p>
    <w:p>
      <w:r>
        <w:t>FR: ZH_SOZIALVERSICHERUNGSGERICHT IV.2006.00663 du 31 octobre 2007</w:t>
      </w:r>
    </w:p>
    <w:p>
      <w:r>
        <w:t>IT: ZH_SOZIALVERSICHERUNGSGERICHT IV.2006.00663 del 31 ottobre 2007</w:t>
      </w:r>
    </w:p>
    <w:p>
      <w:pPr>
        <w:pStyle w:val="Heading2"/>
      </w:pPr>
      <w:r>
        <w:t>Erwägungen</w:t>
      </w:r>
    </w:p>
    <w:p>
      <w:r>
        <w:rPr>
          <w:b/>
        </w:rPr>
        <w:t>E. 1</w:t>
      </w:r>
    </w:p>
    <w:p>
      <w:r>
        <w:t>1.1Â Â Â Â  In zeitlicher Hinsicht sind grundsÃ¤tzlich diejenigen RechtssÃ¤tze massgebend, die bei der ErfÃ¼llung des zu Rechtsfolgen fÃ¼hrenden Tatbestandes Geltung haben (BGE 130 V 446 Erw. 1.2). Ist teilweise ein Sachverhalt zu beurteilen, der sich vor dem In-Kraft-Treten der Ãnderungen des Bundesgesetzes Ã¼ber die Invalidenversicherung (IVG) vom 21. MÃ¤rz 2003 und der Verordnung Ã¼ber die Invalidenversicherung (IVV) vom 21. Mai 2003 (4. IV-Revision) am 1. Januar 2004 verwirklicht hat, ist entsprechend den allgemeinen intertemporalrechtlichen Regeln fÃ¼r die Zeit bis zum 31. Dezember 2003 auf die damals geltenden Bestimmungen, ab diesem Zeitpunkt auf die Normen der 4. IV-Revision und deren AusfÃ¼hrungsverordnungen abzustellen (BGE 130 V 445 ff., Urteil des EidgenÃ¶ssischen Versicherungsgerichts in Sachen W. vom 12. September 2005, I 315/05, Erw. 1.2). Sodann sind die am 1. Januar 2003 in Kraft getretenen Bestimmungen des Bundesgesetzes Ã¼ber den Allgemeinen Teil des Sozialversicherungsrechts (ATSG) zu beachten. Nach der Rechtsprechung des EidgenÃ¶ssischen Versicherungsgerichtes brachte das ATSG hinsichtlich der IV-rechtlichen InvaliditÃ¤tsbemessung keine substanziellen Ãnderungen gegenÃ¼ber der bis zum 31. Dezember 2002 gÃ¼ltig gewesenen Normenlage. Dies hat zur Folge, dass die zur altrechtlichen Regelung ergangene Judikatur grundsÃ¤tzlich weiterhin anwendbar ist.Â Â Â Â</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Im Gutachten des ABI vom 30. November 2005 (Urk. 11/57) wurden gestÃ¼tzt auf eine internistische, eine rheumatologische und eine psychiatrische Untersuchung folgende Diagnosen gestellt (Urk. 11/57 S. 17):</w:t>
      </w:r>
    </w:p>
    <w:p>
      <w:r>
        <w:t>1.Â Â Â Â  Diagnosen mit Einfluss auf die ArbeitsfÃ¤higkeit:</w:t>
      </w:r>
    </w:p>
    <w:p>
      <w:r>
        <w:t>a) Chronisches unspezifisches Schmerzsyndrom mit Schulter-Armsyndrom rechts (ICD-10: M89.0)</w:t>
      </w:r>
    </w:p>
    <w:p>
      <w:r>
        <w:t>-Status nach Quetschungstrauma Hand rechts am 09.12.99 mit anamnestisch beschriebener passagerer mÃ¶glicher Sudeckdystrophie</w:t>
      </w:r>
    </w:p>
    <w:p>
      <w:r>
        <w:t>-bei Diagnose 5.2.1 (hier = 2a)</w:t>
      </w:r>
    </w:p>
    <w:p>
      <w:r>
        <w:t>b) Leichtes zervikothorakovertebrales tendomyotisches Schmerzsyndrom (ICD-10: M53.0)</w:t>
      </w:r>
    </w:p>
    <w:p>
      <w:r>
        <w:t>-WirbelsÃ¤ulenfehlform und -fehlhaltung</w:t>
      </w:r>
    </w:p>
    <w:p>
      <w:r>
        <w:t>2.Â Â Â Â  Diagnosen ohne Einfluss auf die ArbeitsfÃ¤higkeit:</w:t>
      </w:r>
    </w:p>
    <w:p>
      <w:r>
        <w:t>a) Anhaltende somatoforme SchmerzstÃ¶rung (ICD-10: F45.4), insbesondere die rechte Schulter, den rechten Arm und die rechte Hand betreffend</w:t>
      </w:r>
    </w:p>
    <w:p>
      <w:r>
        <w:t>b) Leichte rezidivierende depressive Verstimmungen (ICD-10: F33.0) zurzeit remittiert</w:t>
      </w:r>
    </w:p>
    <w:p>
      <w:r>
        <w:t>c) Hypothyreose (ICD-10: E03.9)</w:t>
      </w:r>
    </w:p>
    <w:p>
      <w:r>
        <w:t>-aktuell ungenÃ¼gend medikamentÃ¶s substituiert</w:t>
      </w:r>
    </w:p>
    <w:p>
      <w:r>
        <w:t>d) HypercholesterinÃ¤mie, bisher unbehandelt (ICD-10: E78.0)</w:t>
      </w:r>
    </w:p>
    <w:p>
      <w:r>
        <w:t>-Ãbergewicht (BMI 28.5 kg/m 2 )</w:t>
      </w:r>
    </w:p>
    <w:p>
      <w:r>
        <w:t>e) Fortgesetzter Nikotinkonsum (5-10 py) (ICD-10: F17.1)</w:t>
      </w:r>
    </w:p>
    <w:p>
      <w:r>
        <w:t>Â Â Â Â Â Â Â Â  In Beurteilung der ArbeitsfÃ¤higkeit aufgrund der objektivierbaren Befunde fÃ¼hrten die Gutachter aus, dass der BeschwerdefÃ¼hrerin eine kÃ¶rperlich leichte bis intermittierend mittelschwere, wechselbelastende TÃ¤tigkeit ohne Heben, Stossen und Ziehen von Lasten Ã¼ber 10-15 kg, ohne Einnahme von Zwangshaltungen aus rheumatologischer Sicht uneingeschrÃ¤nkt zumutbar sei. Die zuletzt durchgefÃ¼hrte TÃ¤tigkeit als Packerin beziehungsweise die frÃ¼her durchgefÃ¼hrte TÃ¤tigkeit als Krankenpflegerin seien zu mindestens 70 % zumutbar. Im Haushalt kÃ¶nne eine hÃ¶chstens 20%ige EinschrÃ¤nkung aus Sicht des Bewegungsapparates nachvollzogen werden fÃ¼r schwere Putzarbeiten und das Tragen schwererer Taschen. Aus internistischer und anderweitiger somatischer Sicht bestÃ¼nden keine zusÃ¤tzlichen Befunde und Diagnosen, welche die ArbeitsfÃ¤higkeit tangieren wÃ¼rden. Aus psychiatrischer Sicht kÃ¶nne bei der BeschwerdefÃ¼hrerin bei somatisch nicht erklÃ¤rbaren Beschwerden und vorhandener psychosozialer Belastungssituation eine anhaltende somatoforme SchmerzstÃ¶rung festgestellt werden, insbesondere betreffend die rechte Schulter, den rechten Arm und die rechte Hand. FrÃ¼her seien rezidivierende depressive Verstimmungen beschrieben worden, wobei derzeit keine Symptomatik bestehe und eine Remission angenommen werden mÃ¼sse. Dementsprechend bestehe auch aus psychiatrischer Sicht bei vorliegender somatoformer SchmerzstÃ¶rung keine EinschrÃ¤nkung der ArbeitsfÃ¤higkeit. Zusammenfassend resultiere, dass der BeschwerdefÃ¼hrerin kÃ¶rperlich leichte bis intermittierend mittelschwere, wechselbelastende TÃ¤tigkeiten ganztÃ¤gig ohne LeistungseinschrÃ¤nkung medizinisch-theoretisch zumutbar seien (Urk. 11/57 S. 17 ff.).</w:t>
      </w:r>
    </w:p>
    <w:p>
      <w:r>
        <w:t>3.2Â Â Â Â  Dieses Gutachten ist fÃ¼r die strittigen Belange umfassend, beruht auf den Untersuchungen durch Dr. med. E.___, Facharzt fÃ¼r Innere Medizin (Urk. 11/57 S. 6 ff.), durch Dr. med. F.___, Facharzt fÃ¼r Rheumatologie (Urk. 11/57 S. 8 - S. 13) und durch Dr. med. G.___, Facharzt fÃ¼r Psychiatrie (Urk. 11/57 S. 13 - S. 17), sowie auf einer Gesamtbeurteilung durch einen multidisziplinÃ¤ren Konsensus mit den erwÃ¤hnten Ãrzten (Urk. 11/57 S. 17 - S. 21), und somit auf allseitigen Untersuchungen. Ausserdem berÃ¼cksichtigt es die geltend gemachten Beschwerden (Urk. 11/57 S. 6, S. 8 ff. und S. 14 f.) wie auch die medizinischen Vorakten (Urk. 11/57 S. 2 - S. 6) und begrÃ¼ndet die von diesen abweichenden EinschÃ¤tzungen (Urk. 11/57 S. 19 f.). Es leuchtet in der Darlegung der medizinischen ZusammenhÃ¤nge und in der Beurteilung der medizinischen Situation ein, und die darin gezogenen Schlussfolgerungen sind begrÃ¼ndet, weshalb es alle rechtsprechungsgemÃ¤ss erforderlichen Kriterien (BGE 125 V 353 Erw. 3a, 122 V 160 Erw. 1c) fÃ¼r beweiskrÃ¤ftige Ã¤rztliche Entscheidungsgrundlagen erfÃ¼llt.</w:t>
      </w:r>
    </w:p>
    <w:p>
      <w:r>
        <w:t>3.3Â Â Â Â  Die BeschwerdefÃ¼hrerin machte im Wesentlichen geltend, das ABI-Gutachten sei widersprÃ¼chlich und in weiten Teilen weder schlÃ¼ssig noch nachvollziehbar. Die Teilgutachten wÃ¼rden im Original fehlen, so dass keine Sicherheit bestehe, dass die Aussagen der Teilgutachter richtig wiedergegeben worden seien. Zudem sei nicht nachvollziehbar, weshalb die Diagnosen der anhaltenden somatoformen SchmerzstÃ¶rung, der rezidivierenden depressiven Verstimmungen und der SchilddrÃ¼senunterfunktion keinen Einfluss auf die ArbeitsfÃ¤higkeit haben sollen. Sodann sei ihr zumindest eine 20%ige EinschrÃ¤nkung in einer leidensangepassten TÃ¤tigkeit zuzugestehen, da eine solche EinschrÃ¤nkung im Haushaltsbereich attestiert wurde und die HaushalttÃ¤tigkeit einer leidensangepassten TÃ¤tigkeit entspreche (Urk. 1 S. 4 f., Urk. 6, Urk. 7).</w:t>
      </w:r>
    </w:p>
    <w:p>
      <w:r>
        <w:t>3.4Â Â Â Â Â Â Â Â  Entgegen der Auffassung der BeschwerdefÃ¼hrerin (Urk. 1) ist fÃ¼r die Beurteilung der ArbeitsfÃ¤higkeit auf das ABI-Gutachten vom 30. November 2005 abzustellen. Insbesondere ist nicht zu beanstanden, dass die ABI-Gutachter davon ausgingen, die diagnostizierte anhaltende somatoforme SchmerzstÃ¶rung, die rezidivierenden depressiven Verstimmungen und die SchilddrÃ¼senunterfunktion hÃ¤tten keine Auswirkungen auf die ArbeitsfÃ¤higkeit. So liessen sich keine auf die SchilddrÃ¼senunterfunktion (vgl. hierzu die Blutwerte in Ziff. 3.3.1 des ABI-Gutachtens; Urk. 11/57 S. 8) zurÃ¼ckzufÃ¼hrenden Beschwerden und Befunde (vgl. Pschyrembel, Klinisches WÃ¶rterbuch, 259. Auflage, S. 763) erheben. Dass allfÃ¤llige Beschwerden ein die ArbeitsfÃ¤higkeit einschrÃ¤nkendes Ausmass angenommen hÃ¤tten, wird sodann auch von der BeschwerdefÃ¼hrerin nicht geltend gemacht. Die EinschÃ¤tzung, dass die Hypothyreose keine Auswirkung auf die ArbeitsfÃ¤higkeit hat, stimmt zudem mit derjenigen von Dr. D.___ vom 16. Oktober 2006 Ã¼berein, welcher die von ihm attestierte ArbeitsunfÃ¤higkeit auf die Hand- und Kniebeschwerden zurÃ¼ckfÃ¼hrte (Urk. 17).</w:t>
      </w:r>
    </w:p>
    <w:p>
      <w:r>
        <w:t>Â Â Â Â Â Â Â Â  Dass die anhaltende somatoforme SchmerzstÃ¶rung (vorne Erw. 1.2) keine Auswirkung auf die ArbeitsfÃ¤higkeit habe, begrÃ¼ndeten die ABI-Gutachter in nachvollziehbarer Weise damit, dass keine durchgehende, affektive StÃ¶rung bestehe, welche die Schmerzproblematik begleite. Es seien frÃ¼her rezidivierende depressive Verstimmungen beschrieben worden. Derzeit liege jedoch keine solche Symptomatik vor. Zudem kÃ¶nne die Schmerzproblematik nicht mit einer dissoziativen StÃ¶rung in Verbindung gebracht werden, da diese mehrheitlich mit einem Verlust der Empfindungen oder allenfalls der Beweglichkeit einhergingen, nicht aber hauptsÃ¤chlich mit Schmerzen. Dementsprechend gebe es aus psychiatrischer Sicht keinen Grund, dass bei lediglich vorliegender somatoformer SchmerzstÃ¶rung die ArbeitsfÃ¤higkeit eingeschrÃ¤nkt sei (Urk. 11/57 S. 17 f.). Da die ABI-Gutachter das Vorliegen einer erheblichen psychischen KomorbiditÃ¤t verneinten, ist auch ihre Schlussfolgerung, dass die diagnostizierte somatoforme SchmerzstÃ¶rung keine Auswirkung auf die ArbeitsfÃ¤higkeit hat, einleuchtend. Entgegen der Auffassung der BeschwerdefÃ¼hrerin (Urk. 1, Urk. 7 S. 2 f.) vermag sodann die Tatsache, dass keine depressive Erkrankungen betreffende Tests gemacht wurden, die psychiatrische Diagnose einer zurzeit remittierten, lediglich leichten rezidivierenden depressiven Verstimmung nicht in Zweifel zu ziehen. Denn konkrete Anhaltspunkte fÃ¼r eine solche Annahme sind nicht aktenkundig. Vielmehr finden sich im ABI-Gutachten Angaben, welche auf das Vorliegen beziehungsweise das Ausmass einer allfÃ¤lligen depressiven Erkrankung schliessen respektive eine solche ausschliessen lassen. So berichtet das psychiatrische Teilgutachten Ã¼ber die sozialen Kontakte der BeschwerdefÃ¼hrerin (unregelmÃ¤ssiger Kontakt mit ihrem ehemaligen Ehemann, regelmÃ¤ssiger Kontakt zu Nachbarinnen und Kolleginnen sowie den Kindern), den Tagesablauf der BeschwerdefÃ¼hrerin sowie zum Schlaf und zum Appetit, welche mÃ¤ssig gut seien (Urk. 11/57 S. 14 f.).</w:t>
      </w:r>
    </w:p>
    <w:p>
      <w:r>
        <w:t>Â Â Â Â Â Â Â Â  In Bezug auf die von der BeschwerdefÃ¼hrerin als widersprÃ¼chlich bezeichnete ArbeitsfÃ¤higkeitseinschÃ¤tzung, da zum einen eine 100%ige ArbeitsfÃ¤higkeit in leidensangepasster TÃ¤tigkeit attestiert, zum anderen aber eine 50%ige TÃ¤tigkeit als empfehlenswert bezeichnet worden sei (Urk. 1 S. 3 f.), ist festzuhalten, dass die ABI-Gutachter ausdrÃ¼cklich darauf hinwiesen, dass es sich bei der 100%igen ArbeitsfÃ¤higkeit in leidensangepasster TÃ¤tigkeit um die medizinisch-theoretische ArbeitsfÃ¤higkeit handelt, welche fÃ¼r die Beurteilung der Rentenfrage relevant ist (vgl. Urk. 11/57 S. 20). Bei der als sinnvoll bezeichneten Teilzeitarbeit ist im Gegensatz dazu davon auszugehen, dass die ABI-Gutachter auch nicht von der Invalidenversicherung zu berÃ¼cksichtigende Parameter (hÃ¶here LebensqualitÃ¤t, Wohlbefinden; vgl. Urk. 11/57 S. 19 f.) einbezogen haben, weshalb nicht darauf abgestellt werden kann. Die von den ABI-Gutachtern gemachten AusfÃ¼hrungen kÃ¶nnen somit nicht als widersprÃ¼chlich bezeichnet werden.</w:t>
      </w:r>
    </w:p>
    <w:p>
      <w:r>
        <w:t>Â Â Â Â Â Â Â Â  Zu erwÃ¤hnen ist schliesslich, dass auch die Kritik, wonach die jeweiligen Anamnesen unterschiedliche geklagte Beschwerden beinhalten wÃ¼rden (vgl. Urk. 7 S. 1 f.), ins Leere geht, zumal in der Anamnese der internistischen Untersuchung ausdrÃ¼cklich auf die rheumatologische Anamneseerhebung und die dortigen Beschwerden verwiesen wurde (Urk. 11/57 S. 6). Nicht als Mangel bezeichnet werden kann sodann die Tatsache, dass die Teilgutachten nicht im Original vorliegen. Es bestehen keine Hinweise darauf, dass die ArbeitsunfÃ¤higkeitsangaben im Gesamtgutachten nicht den EinschÃ¤tzungen der Teilgutachter entsprechen, zumal die jeweiligen Schlussfolgerungen der Gutachter mit ihren AusfÃ¼hrungen in der Anamnese und Befunderhebung Ã¼bereinstimmen und die konklusive Gesamtbeurteilung auf dem Konsensus der involvierten Experten beruht. Dass die Akten nicht ausfÃ¼hrlich wiedergegeben und nicht alle Verfasser erwÃ¤hnt worden seien (Urk. 7 S. 1), schadet ebenfalls nicht, denn dem Gericht liegen die vollstÃ¤ndigen Akten vor. Auch die Ã¼brige, im Bericht des C.___ aufgefÃ¼hrte Kritik (Urk. 7), auf welche nicht nÃ¤her einzugehen ist, weil sie lediglich formelle Aspekte und nicht den wesentlichen Gehalt des Gutachtens (beispielsweise die Gliederung und Darstellung) betrifft, vermag das ABI-Gutachten nicht in Zweifel zu ziehen.</w:t>
      </w:r>
    </w:p>
    <w:p>
      <w:r>
        <w:t>3.5Â Â Â Â</w:t>
      </w:r>
    </w:p>
    <w:p>
      <w:r>
        <w:t>3.5.1Â Â Â Â Â Â Â Â  Abschliessend ist festzuhalten, dass auch der Bericht von Dr. D.___ vom 16. Oktober 2006 (Urk. 17), der zwar nach dem Einspracheentscheid vom 20. Juni 2006 (Urk. 2) erstellt wurde, aber den massgeblichen Zeitraum vor Erlass des Einspracheentscheids betrifft, weshalb er zu berÃ¼cksichtigen ist, das ABI-Gutachten nicht in Zweifel zu ziehen vermag.</w:t>
      </w:r>
    </w:p>
    <w:p>
      <w:r>
        <w:t>3.5.2Â Â  Dr. D.___ nannte in seinem Bericht die Diagnosen Polyarthralgien, am ehesten im Rahmen der Hypothyreose, eine retropatellÃ¤re Arthrose beidseits, ein Panvertebralsyndrom bei Kyphoskoliose sowie eine Hypothyreose nach Radio Jod Resektion (Urk. 17 S. 1). Diese Diagnosen beziehungsweise die ihnen zugrundeliegenden Befunde entsprechen im Wesentlichen denjenigen des ABI-Gutachtens vom 30. November 2005, denn es handelt sich bei den diagnostizierten Polyarthralgien um Gelenkschmerzen unterschiedlichster Pathogenese (vgl. Pschyrembel, Klinisches WÃ¶rterbuch, 259. Auflage, S. 127), welche im ABI-Gutachten unter dem Schmerzsyndrom subsumiert wurden.</w:t>
      </w:r>
    </w:p>
    <w:p>
      <w:r>
        <w:t>3.5.3Â Â  In Bezug auf die ArbeitsfÃ¤higkeit fÃ¼hrte Dr. D.___ aus, dass aufgrund der aktuell geschilderten Beschwerden eine TÃ¤tigkeit mit Gebrauch der HÃ¤nde wohl erschwert sei, daneben habe die BeschwerdefÃ¼hrerin MÃ¼he beim Belasten der Kniegelenke und der WirbelsÃ¤ule. Beanspruchende TÃ¤tigkeiten seien daher im Moment nur eingeschrÃ¤nkt mÃ¶glich. Die ArbeitsfÃ¤higkeit dÃ¼rfte mit einer angepassten TÃ¤tigkeit und nach entsprechender Therapie verbessert werden. Eine Beurteilung der ArbeitsfÃ¤higkeit sei definitiv nur nach der medikamentÃ¶sen Behandlung und Korrektur der Hypothyreose sowie einem muskulÃ¤ren Training der WirbelsÃ¤ule mÃ¶glich. Wenn die BeschwerdefÃ¼hrerin gekrÃ¤ftigt werde, wÃ¼rden die Beschwerden zurÃ¼ckgehen. Die ArbeitsunfÃ¤higkeit betrage momentan weiterhin etwa 75 %, als Packerin je nach Arbeitsstelle 60 %, als Krankenpflegerin 75 % und als Hilfsarbeiterin 65 % (Urk. 17 S. 2).</w:t>
      </w:r>
    </w:p>
    <w:p>
      <w:r>
        <w:t>Â Â Â Â Â Â Â Â  Zwar erwÃ¤hnte Dr. D.___ im Gegensatz zu den ABI-Gutachtern hÃ¶here ArbeitsunfÃ¤higkeiten (Urk. 17 S. 2). Dr. D.___s EinschÃ¤tzung beruht jedoch auf den aktuell geschilderten, subjektiven Angaben der Versicherten. Sie kann somit nicht mit der medizinisch-theoretischen ArbeitsfÃ¤higkeit gleichgesetzt werden. Er wies ausserdem wiederholt darauf hin, dass sowohl ein muskulÃ¤res Training wie auch eine medikamentÃ¶se Behandlung der Hypothyreose die ArbeitsfÃ¤higkeit verbessern werde. Dabei ist darauf hinzuweisen, dass eine Dekonditionierung nicht ohne Weiteres zu einer zu berÃ¼cksichtigenden ArbeitsunfÃ¤higkeit fÃ¼hrt (Urteil des EidgenÃ¶ssischen Versicherungsgerichts vom 11. August 2006 in Sachen M., I 601/05, Erw. 2.3).</w:t>
      </w:r>
    </w:p>
    <w:p>
      <w:r>
        <w:t>4.Â Â Â Â Â Â Â Â  Zusammenfassend ist festzuhalten, dass die Vorbringen der BeschwerdefÃ¼hrerin die Beweiskraft des ABI-Gutachtens vom 30. November 2005 nicht in Zweifel zu ziehen vermÃ¶gen, so dass sowohl in Bezug auf die Diagnosen wie auch in Bezug auf die Beurteilung der ArbeitsfÃ¤higkeit darauf abzustellen ist. Es hat damit als erstellt zu gelten, dass der BeschwerdefÃ¼hrerin eine kÃ¶rperlich leichte bis intermittierend mittelschwere, wechselbelastende TÃ¤tigkeit ohne Heben, Stossen und Ziehen von Lasten Ã¼ber 10-15 kg, ohne Einnahme von Zwangshaltungen uneingeschrÃ¤nkt zumutbar ist. Die zuletzt ausgeÃ¼bte TÃ¤tigkeit als Packerin beziehungsweise die frÃ¼her ausgeÃ¼bte TÃ¤tigkeit als Krankenpflegerin sind ihr zu mindestens 70 % zumutbar (Urk. 11/57 S. 18).</w:t>
      </w:r>
    </w:p>
    <w:p>
      <w:r>
        <w:t>Â Â Â Â Â Â Â Â  In diesem Zusammenhang ist festzuhalten, dass der BeschwerdefÃ¼hrerin - entgegen ihrer Auffassung (Urk. 1) - keine 20%ige ArbeitsunfÃ¤higkeit in leidensangepasster TÃ¤tigkeit wegen der attestierten 20%igen EinschrÃ¤nkung im Haushalt zuzugestehen ist, da die HaushaltstÃ¤tigkeit nicht als leidensangepasst bezeichnet werden kann, zumal sie auch schwerere Putzarbeiten und das Tragen schwererer GegenstÃ¤nde (Einkaufstaschen, nasse WÃ¤sche etc.) beinhaltet, welche von den ABI-Gutachtern ausdrÃ¼cklich erwÃ¤hnt wurden (Urk. 11/57 S. 19).</w:t>
      </w:r>
    </w:p>
    <w:p>
      <w:r>
        <w:rPr>
          <w:b/>
        </w:rPr>
        <w:t>E. 5</w:t>
      </w:r>
    </w:p>
    <w:p>
      <w:r>
        <w:t>5.1Â Â Â Â  Die genaue Bezifferung des Validen- wie auch des Invalideneinkommens kann in Anbetracht der im ABI-Gutachten als zumutbar erachteten mindestens 70%igen ArbeitsfÃ¤higkeit in der zuletzt ausgeÃ¼bten TÃ¤tigkeit als Packerin beziehungsweise in der frÃ¼her ausgeÃ¼bten TÃ¤tigkeit als Krankenpflegerin (Urk. 11/57 S. 18) offen gelassen werden. Weil sowohl das Valideneinkommen, aufgrund der lÃ¤nger zurÃ¼ckliegenden letzten Anstellung im Jahre 2001 (vgl. Urk. 11/50 S. 2, Urk. 11/57 S. 7), als auch das Invalideneinkommen aufgrund des gleichen Tabellenlohnes festzusetzen sind, erÃ¼brigt sich deren genaue Ermittlung; der InvaliditÃ¤tsgrad entspricht dem Grad der ArbeitsunfÃ¤higkeit unter BerÃ¼cksichtigung eines allfÃ¤lligen Abzuges (Urteil des EidgenÃ¶ssischen Versicherungsgerichtes vom 8. November 2005 in Sachen V., I 358/05, Erw. 2.4 mit Hinweis).</w:t>
      </w:r>
    </w:p>
    <w:p>
      <w:r>
        <w:t>Â Â Â Â Â Â Â Â  Vom Tabellenlohn kann unter bestimmten von der Rechtsprechung umschriebenen Voraussetzungen ein Abzug vorgenommen werden, wobei dieser fÃ¼r sÃ¤mtliche in Betracht fallenden UmstÃ¤nde (leidensbedingte EinschrÃ¤nkung, Alter, Dienstjahre, NationalitÃ¤t bzw. Aufenthaltskategorie und BeschÃ¤ftigungsgrad) gesamthaft zu schÃ¤tzen und unter Einfluss sÃ¤mtlicher Merkmale auf hÃ¶chstens 25 % zu beschrÃ¤nken ist (BGE 129 V 481 Erw. 4.2.3 mit Hinweisen). Die BeschwerdefÃ¼hrerin beantragte die BerÃ¼cksichtigung eines leidensbedingten Abzuges von mindestens 15 % (Urk. 1 S. 6 f.). Die BerÃ¼cksichtigung eines solchen rechtfertigt sich aber nicht. Zum einen ist die BeschwerdefÃ¼hrerin aufgrund ihrer Leiden nur geringfÃ¼gig eingeschrÃ¤nkt, so sind ihr nicht nur leichte sondern auch intermittierend mittelschwere, wechselbelastende TÃ¤tigkeit ohne Heben, Stossen und Ziehen von Lasten Ã¼ber 10-15 kg zumutbar. Nicht zu beachten sind zum anderen die Kriterien des Alters (Jahrgang 1961) und der NationalitÃ¤t (Niederlassungsbewilligung C, Urk. 11/4; BGE 126 V 79 Erw. 5a/cc) sowie des BeschÃ¤ftigungsgrades. Da die TeilzeitbeschÃ¤ftigung sich bei Frauen insbesondere bei einem Pensum zwischen 50 % und 89 % im Vergleich zu einer VollzeitbeschÃ¤ftigung sogar proportional lohnerhÃ¶hend auswirkt (LSE 2000, S. 24, Tabelle 9, und LSE 1998, S. 20, Tabelle 6; AHI 2002 S. 70 Erw. 4b/cc; Urteil des EidgenÃ¶ssischen Versicherungsgerichtes in Sachen R. vom 3. Juni 2003, I 25/02), lÃ¤sst sich gestÃ¼tzt auf diese Tatsache im vorliegenden Fall ein zusÃ¤tzlicher Abzug von den TabellenlÃ¶hnen nicht rechtfertigen. Ausserdem ist darauf hinzuweisen, dass die ABI-Gutachter eine mindestens 70%ige ArbeitsfÃ¤higkeit attestierten (Urk. 11/57 S. 18), so dass allfÃ¤llige weitere Einbussen bei der BerÃ¼cksichtigung einer 70%igen ArbeitsfÃ¤higkeit als damit abgegolten zu betrachten sind.</w:t>
      </w:r>
    </w:p>
    <w:p>
      <w:r>
        <w:t>Â Â Â Â Â Â Â Â  Im Erwerbsbereich ist somit aufgrund der 70%igen ArbeitsfÃ¤higkeit in den bisherigen TÃ¤tigkeiten von einer EinschrÃ¤nkung von 30 % auszugehen. Unter BerÃ¼cksichtigung der sozialversicherungsrechtlichen Qualifikation als zu 80 % ErwerbstÃ¤tige ergibt sich daher ein Teil-InvaliditÃ¤tsgrad von 24 % (30 % x 80 % = 24 %).</w:t>
      </w:r>
    </w:p>
    <w:p>
      <w:r>
        <w:t>5.2Â Â Â Â Â Â Â Â  Aufgrund des in Erw. 5.1 ermittelten TeilinvaliditÃ¤tsgrades von 24 % im Erwerbsbereich kann vorliegend offen gelassen werden, ob die EinschrÃ¤nkung im Haushalt - wie von der BeschwerdefÃ¼hrerin beantragt (vgl. auch Urk. 1 S. 3) - gestÃ¼tzt auf den HaushaltabklÃ¤rungsbericht vom 29. September 2003 und die darin ermittelte EinschrÃ¤nkung von 34 % (Urk. 11/22) zu ermitteln ist (vgl. hierzu auch das Urteil des hiesigen Gerichts vom 29. Dezember 2004; Prozess Nr. IV.2004.00604, Erw. 6, S. 11), oder ob auf die im ABI-Gutachten attestierte 20%ige EinschrÃ¤nkung (Urk. 11/57 S. 19) abzustellen ist, zumal selbst unter BerÃ¼cksichtigung einer EinschrÃ¤nkung von 34 % bei der sozialversicherungsrechtlichen Qualifikation als zu 20 % im Haushalt TÃ¤tige kein rentenbegrÃ¼ndender InvaliditÃ¤tsgrad erreicht wird (vgl. Art. 28 Abs. 1 IVG). So ergibt sich lediglich ein GesamtinvaliditÃ¤tsgrad von 30,8 % (20 % x 34 % = 6,8 %; 6,8 % + 24 % = 30,8 %).</w:t>
      </w:r>
    </w:p>
    <w:p>
      <w:r>
        <w:t>5.3Â Â Â Â Â Â Â Â  Abschliessend ist festzuhalten, dass auch fÃ¼r den Zeitraum bis Ende Februar 2003, fÃ¼r welchen gestÃ¼tzt auf das Urteil des hiesigen Gerichts vom 29. Dezember 2004 (Prozess Nr. IV.2004.00604, Erw. 3.3, S. 7) davon auszugehen ist, dass die BeschwerdefÃ¼hrerin ohne Gesundheitsschaden zu 50 % erwerbstÃ¤tig und zu 50 % im Haushalt tÃ¤tig gewesen wÃ¤re, kein Anspruch auf eine Invalidenrente besteht. So ergibt sich im Haushalt bei einer EinschrÃ¤nkung von 34 % ein Teil-InvaliditÃ¤tsgrad von 17 % (34 % x 50 % = 17 %). Im Erwerbsbereich liegt keine EinschrÃ¤nkung vor, da die BeschwerdefÃ¼hrerin bei einem 50%-Pensum zu 70 % arbeitsfÃ¤hig gewesen wÃ¤re (vgl. Urk. 11/57 S. 18 f.). Daraus resultiert ebenfalls ein rentenausschliessender GesamtinvaliditÃ¤tsgrad von 17 %.</w:t>
      </w:r>
    </w:p>
    <w:p>
      <w:r>
        <w:t>5.4Â Â Â Â  Die BeschwerdefÃ¼hrerin hat damit keinen Anspruch auf eine Invalidenrente. Die Beschwerde ist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RechtsanwÃ¤ltin Christina Ammann</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