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IV.2006.00586 vom 13. März 2007</w:t>
      </w:r>
    </w:p>
    <w:p>
      <w:r>
        <w:t>ZH Sozialversicherungsgericht, 2007-03-13, DE</w:t>
      </w:r>
    </w:p>
    <w:p>
      <w:r>
        <w:rPr>
          <w:b/>
        </w:rPr>
        <w:t xml:space="preserve">Quelle: </w:t>
      </w:r>
      <w:r>
        <w:t>https://mcp.opencaselaw.ch/entscheid/zh_sozialversicherungsgericht_IV.2006.00586</w:t>
      </w:r>
    </w:p>
    <w:p>
      <w:r>
        <w:t>FR: ZH_SOZIALVERSICHERUNGSGERICHT IV.2006.00586 du 13 mars 2007</w:t>
      </w:r>
    </w:p>
    <w:p>
      <w:r>
        <w:t>IT: ZH_SOZIALVERSICHERUNGSGERICHT IV.2006.00586 del 13 marzo 2007</w:t>
      </w:r>
    </w:p>
    <w:p>
      <w:pPr>
        <w:pStyle w:val="Heading2"/>
      </w:pPr>
      <w:r>
        <w:t>Erwägungen</w:t>
      </w:r>
    </w:p>
    <w:p>
      <w:r>
        <w:rPr>
          <w:b/>
        </w:rPr>
        <w:t>E. 1</w:t>
      </w:r>
    </w:p>
    <w:p>
      <w:r>
        <w:t>1.1Â Â Â Â  Der 1989 geborene A.___ leidet an einem familiÃ¤ren Dysmorphiesyndrom mit einem schweren allgemeinen geistigen EntwicklungsrÃ¼ckstand (EQ 30-40), Kleinwuchs, Untergewicht, Microcephalie und cerebraler BewegungsstÃ¶rung (Geburtsgebrechen Ziff. 390 des Anhangs zur Verordnung Ã¼ber Geburtsgebrechen [Anhang GgV]; vgl. Bericht des Kinderspitals B.___ vom 17. August 1995, Urk. 8/59). Aufgrund der schweren Mehrfachbehinderung bezog bzw. bezieht der Versicherte seit seinem 3. Lebensjahr folgende Leistungen der Invalidenversicherung: Massnahmen pÃ¤dagogisch-therapeutischer Art (FrÃ¼herziehung [Urk. 8/8], Sprachheilunterricht [Urk. 8/45], LogopÃ¤die [Urk. 8/47 und Urk. 8/49]), Sonderschulung (erste VerfÃ¼gung, Urk. 8/20), medizinische Massnahmen zur Behandlung des Geburtsgebrechens Ziff. 425 Anhang GgV (Kurz- bzw. Schwachsichtigkeit, Urk. 8/24), PflegebeitrÃ¤ge fÃ¼r Hilflosigkeit mittleren Grades bis lÃ¤ngstens zur Vollendung des 18. Altersjahres (Urk. 8/28). FÃ¼r die Behandlung der sich verstÃ¤rkenden cerebralen BewegungsstÃ¶rung (vgl. Urk. 8/55 und Urk. 8/59) sprach die Sozialversicherungsanstalt des Kantons ZÃ¼rich, IV-Stelle, mit VerfÃ¼gung vom 20. September 1995 im Weiteren medizinische Massnahmen "zur Behandlung des Geburtsgebrechens Nr. 390, einschliesslich Ã¤rztlich verordnete BehandlungsgerÃ¤te" zu (Urk. 8/60). Unter diesem Titel wurden offenbar Physiotherapie (Urk. 8/61 und Urk. 8/126), Ergotherapie (Urk. 8/89) sowie orthopÃ¤dische Schuhe (Urk. 8/102) abgerechnet. Mit VerfÃ¼gungen vom 12. Februar 2001 und vom 2. Dezember 2005 wurde die Kostengutsprache fÃ¼r medizinische Massnahmen bis am 28. Februar 2005 bzw. bis am 31. MÃ¤rz 2009 verlÃ¤ngert (Urk. 8/118 und Urk. 8/192).</w:t>
      </w:r>
    </w:p>
    <w:p>
      <w:r>
        <w:t>1.2Â Â Â Â  Seit April 2002 hÃ¤lt sich der Versicherte in einem Pflegeheim in Belgien auf und besucht die dortige Sonderschule (Urk. 8/137-141, 8/160-161).</w:t>
      </w:r>
    </w:p>
    <w:p>
      <w:r>
        <w:t>1.3Â Â Â Â  WÃ¤hrenddem der von den Eltern des Versicherten beantragten VerlÃ¤ngerung der Kostengutsprache fÃ¼r ambulante Physiotherapie ohne weiteres entsprochen wurde (VerfÃ¼gung vom 1. Dezember 2005, Urk. 8/191), lehnte die IV-Stelle diejenige fÃ¼r Ergotherapie nach Einholung eines Berichts des den Versicherten seit Jahren behandelnden Kinderarztes Dr. med. C.___ (vom 19. Oktober 2005, Urk. 8/188) mit separater VerfÃ¼gung vom 30. November 2005 (Urk. 8/190) ab mit der BegrÃ¼ndung, die mit dieser Therapie verfolgten Ziele fielen in den Aufgabenbereich der HeilpÃ¤dagogik. Daran hielt sie mit Einspracheentscheid vom 6. Juni 2006 fest (Urk. 2).</w:t>
      </w:r>
    </w:p>
    <w:p>
      <w:r>
        <w:t>2.Â Â Â Â Â Â  Hiergegen liess die Mutter des Versicherten durch Max S. Merkli mit Eingabe vom 29. Juni 2006 Beschwerde erheben mit dem Rechtsbegehren, die notwendige Ergotherapie sei weiterhin durch die Invalidenversicherung zu Ã¼bernehmen (Urk. 1).</w:t>
      </w:r>
    </w:p>
    <w:p>
      <w:r>
        <w:t>Â Â Â Â Â Â Â Â  Mit Beschwerdeantwort vom 11. August 2006 ersuchte die IV-Stelle um Abweisung der Beschwerde (Urk. 7). Mit VerfÃ¼gung vom 15. August 2006 wurde der Schriftenwechsel geschlossen (Urk. 9).</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Â  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w:t>
      </w:r>
    </w:p>
    <w:p>
      <w:r>
        <w:t>Â Â Â Â Â Â Â Â Â  Als Geburtsgebrechen gelten diejenigen Krankheiten, die bei vollendeter Geburt bestehen (Art. 3 Abs. 2 ATSG in Verbindung mit Art. 1 Abs. 1 Satz 1 der Verordnung Ã¼ber Geburtsgebrechen, GgV). Die blosse Veranlagung zu einem Leiden gilt nicht als Geburtsgebrechen. Die Geburtsgebrechen sind in der Liste im Anhang zur GgV aufgefÃ¼hrt.</w:t>
      </w:r>
    </w:p>
    <w:p>
      <w:r>
        <w:t>1.2Â Â Â Â Â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1.3Â Â Â Â  Die Leistungspflicht der Invalidenversicherung bei verschiedenen Arten von Massnahmen hat das Bundesamt fÃ¼r Sozialversicherung (BSV) im Kreisschreiben Ã¼ber die medizinischen Eingliederungsmassnahmen der Invalidenversicherung (KSME) nÃ¤her umschrieben.</w:t>
      </w:r>
    </w:p>
    <w:p>
      <w:r>
        <w:t>Â Â Â Â Â Â Â Â  Nach Randziffer (Rz) 1017 KSME muss Ergotherapie Ã¤rztlich verordnet sein. Die Indikation zur Therapie muss durch neurologisch oder neuropsychologisch fassbare StÃ¶rungen begrÃ¼ndet sein, die mit entsprechenden Befunden dokumentiert sein mÃ¼ssen und welche sich auf den Erwerb von FÃ¤higkeiten und Fertigkeiten auswirken. Aus dem Antrag zur Ergotherapie mÃ¼ssen die Ziele der Behandlung hervorgehen.</w:t>
      </w:r>
    </w:p>
    <w:p>
      <w:r>
        <w:t>1.4Â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132 V 125 Erw. 4.4, 203 Erw. 5.1.2, 131 V 45 Erw. 2.3, 130 V 232 Erw. 2.1, 129 V 204 Erw. 3.2, 127 V 61 Erw. 3a, 126 V 427 Erw. 5a).</w:t>
      </w:r>
    </w:p>
    <w:p>
      <w:r>
        <w:t>2.Â Â Â Â Â Â  Strittig ist, ob der Versicherte auch ab 1. MÃ¤rz 2005 (Ablauf der Kostengutsprache fÃ¼r medizinische Massnahmen am 28. Februar 2005, vgl. Urk. 8/118) noch Anspruch auf Ergotherapie hat.</w:t>
      </w:r>
    </w:p>
    <w:p>
      <w:r>
        <w:t>2.1Â Â Â Â  Nach der Aktenlage wurde mit dem BeschwerdefÃ¼hrer seit Herbst 1996 Ergotherapie durchgefÃ¼hrt, zunÃ¤chst (bis MÃ¤rz 1998) in der Schule D.___ (vgl. Bericht der Ergotherapeutin E.___ vom 16. MÃ¤rz 1998, Urk. 8/88) und danach im Kinderspital B.___ (Urk. 8/98). Wie lange die Ergotherapie am Kinderspital weitergefÃ¼hrt wurde, ist aus den Akten nicht ersichtlich. Jedenfalls erhielt der BeschwerdefÃ¼hrer nach dem Umzug nach Belgien im dortigen Pflegeheim wieder Ergotherapie, welche Ã¼ber die schweizerische Invalidenversicherung abgerechnet wurde (Urk. 8/144, 8/153, 8/155, 8/158, 8/166, 8/171, 8/175). Soweit ersichtlich, wurde nie eine separate Kostengutsprache fÃ¼r Ergotherapie geleistet, sondern ohne weiteres als medizinische Massnahme zur Behandlung des Geburtsgebrechens Ziff. 390 betrachtet (vgl. Urk. 8/89).</w:t>
      </w:r>
    </w:p>
    <w:p>
      <w:r>
        <w:t>2.2Â Â Â Â  Die Beschwerdegegnerin lehnt die WeiterfÃ¼hrung der Ergotherapie ab mit der BegrÃ¼ndung, diese stelle keine medizinische Massnahme dar, sondern habe heilpÃ¤dagogischen Charakter, weshalb die KostenÃ¼bernahme nicht mÃ¶glich sei (Urk. 2 S. 2). Sie stÃ¼tzt sich dabei auf die Beurteilung ihres Ã¤rztlichen Dienstes, wonach von der Ergotherapie praktisch kein Erfolg auf die gestÃ¶rte Motorik zu erwarten ist und sie in erster Linie dazu dient, das SelbstÃ¤ndigkeitsniveau zu heben, was aber in den Aufgabenkreis der HeilpÃ¤dagogik falle (Urk. 8/189).</w:t>
      </w:r>
    </w:p>
    <w:p>
      <w:r>
        <w:t>Â Â Â Â Â Â Â Â  DemgegenÃ¼ber macht der BeschwerdefÃ¼hrer geltend, die Ergotherapie sei medizinisch indiziert und Ã¤rztlich verordnet, womit die Bedingungen von Rz 1017 KSME erfÃ¼llt seien. Dass die Zusprache dieser Therapie eine Verbesserung der Motorik voraussetze, finde weder im Gesetz noch in der Verwaltungsweisung eine StÃ¼tze, ganz abgesehen davon, dass u.a. auch dieses Therapieziel angestrebt werde, wie aus den Angaben von Dr. C.___ hervorgehe. Im Weiteren stelle die Ergotherapie im Falle des BeschwerdefÃ¼hrers eine notwendige ErgÃ¤nzung zur Physiotherapie dar, weshalb sie gemÃ¤ss Rz 1014 KSME zu den medizinischen Massnahmen gehÃ¶re. Schliesslich sei der BeschwerdefÃ¼hrer unbestrittenermassen u.a. wegen seiner schweren kÃ¶rperlichen Behinderung sonderschulbedÃ¼rftig (Art. 8 Abs. 4 lit. d der Verordnung Ã¼ber die Invalidenversicherung, IVV), weshalb nach Rz 1015.1 KSME ohne weiteres ein Anspruch auf Ergotherapie als medizinische Massnahme bestehe (Urk. 1 S. 3).</w:t>
      </w:r>
    </w:p>
    <w:p>
      <w:r>
        <w:t>2.3Â Â Â Â  Der BeschwerdefÃ¼hrer leidet immer noch an einer schweren Cerebralparese (CP), was von der Beschwerdegegnerin anerkannt wird. Sie erachtete auch die BehandlungsbedÃ¼rftigkeit offensichtlich als ausgewiesen und hat weiterhin Physiotherapie zugesprochen (vgl. Urk. 8/189 S. 2). Zu prÃ¼fen ist nun die Frage, ob die Ergotherapie, fÃ¼r deren weitere DurchfÃ¼hrung die Kostengutsprache verweigert wurde, als medizinische Massnahme zu qualifizieren ist, oder ob sie in den Bereich der HeilpÃ¤dagogik fÃ¤llt und nicht von der Invalidenversicherung zu Ã¼bernehmen ist.</w:t>
      </w:r>
    </w:p>
    <w:p>
      <w:r>
        <w:t>2.3.1Â Â  Dr. C.___ formulierte die Ziele der Ergotherapie fÃ¼r den BeschwerdefÃ¼hrer wie folgt (Bericht vom 19. Oktober 2005, Urk. 8/188): "Mit der Ergotherapie sollte versucht werden, das SelbststÃ¤ndigkeitsniveau etwas zu verbessern, damit Handlungen des tÃ¤glichen Lebens teilweise selbststÃ¤ndig durchgefÃ¼hrt werden kÃ¶nnen, sowohl von motorischer Seite her als auch vom Konzept der Handlung. Das Kind tendiert ebenfalls zu repetitiven, sinnlosen Handlungen, die mÃ¶glichst ersetzt werden sollten durch eine spielerische oder sinngerichtete Handlung. Die Ergotherapie sollte auch beruhigend wirken, indem sie die Zufriedenheit des Kindes erhÃ¶ht und dadurch das Maximum an SchulungsfÃ¤higkeit fÃ¶rdert."</w:t>
      </w:r>
    </w:p>
    <w:p>
      <w:r>
        <w:t>Â Â Â Â Â Â Â Â  Am 9. Dezember 2005 (Urk. 8/194) konkretisierte Dr. C.___ diese Ziele weiter, indem er ergÃ¤nzend ausfÃ¼hrte, die Ergotherapie soll:</w:t>
      </w:r>
    </w:p>
    <w:p>
      <w:r>
        <w:t>- die Kommunikation zwischen dem Kind und Bezugspersonen fÃ¶rdern</w:t>
      </w:r>
    </w:p>
    <w:p>
      <w:r>
        <w:t>- eine sonst allenfalls drohende vollstÃ¤ndige PflegebedÃ¼rftigkeit des Kindes verhindern</w:t>
      </w:r>
    </w:p>
    <w:p>
      <w:r>
        <w:t>- Anleitung fÃ¼r das Personal im Umgang mit alltÃ¤glichen Verrichtungen des Kindes einÃ¼ben</w:t>
      </w:r>
    </w:p>
    <w:p>
      <w:r>
        <w:t>- dem Kind Anleitung zur BenÃ¼tzung von Hilfsmitteln geben, zum Beispiel Spezial-Essbestecke</w:t>
      </w:r>
    </w:p>
    <w:p>
      <w:r>
        <w:t>- eine Beratung fÃ¼r die HeilpÃ¤dagogin liefern und</w:t>
      </w:r>
    </w:p>
    <w:p>
      <w:r>
        <w:t>- in der von der IV seinerzeit anerkannten und bewilligten heilpÃ¤dagogischen Sonderschule in Belgien durchgefÃ¼hrt werden.</w:t>
      </w:r>
    </w:p>
    <w:p>
      <w:r>
        <w:t>2.3.2Â Â  Die Rechtsprechung versteht unter pÃ¤dagogisch-therapeutischen Massnahmen im Sinne von Art. 19 Abs. 2 lit. c IVG in Verbindung mit Art. 8 terÂ und 9 IVV die Gesamtheit der Vorkehren, die nicht unmittelbar der Vermittlung schulischer, theoretischer oder praktischer Kenntnisse dienen. Sie treten ergÃ¤nzend zum Sonderschulunterricht hinzu und sind hauptsÃ¤chlich darauf ausgerichtet, die Schulung beeintrÃ¤chtigende Auswirkungen der gesundheitlichen BeeintrÃ¤chtigung zu mildern oder zu beseitigen. Der Begriff "therapeutisch" verdeutlicht, dass hiebei die Behandlung des Leidens im Vordergrund steht. Wie der Massnahmenkatalog gemÃ¤ss Art. 9 Abs. 2 IVV zeigt, geht es dabei vornehmlich um die Verbesserung gewisser kÃ¶rperlicher oder psychischer Funktionen im Hinblick auf den Sonderschulunterricht. Die Abgrenzung gegenÃ¼ber den medizinischen Massnahmen anderseits erfolgt danach, ob das pÃ¤dagogische oder das medizinische Moment Ã¼berwiegt. (BGE 122 V 210 f. Erw. 3a, 121 V 14 Erw. 3b, 114 V 27 f. Erw. 3a, SVR 1997 IV Nr. 100 Erw. 2; AHI 2000 S. 74 Erw. 3a und 200 Erw. 1, ZAK 1984 S. 506 Erw. 3b, 1982 S. 192 Erw. 2a, 1980 S. 502 Erw. 4, 1971 S. 601; Urteil des EidgenÃ¶ssischen Versicherungsgerichtes in Sachen S. vom 13. Juli 2005, I 120/05).</w:t>
      </w:r>
    </w:p>
    <w:p>
      <w:r>
        <w:t>2.3.3Â Â  Zur Abgrenzung zwischen medizinischer Massnahme und pÃ¤dagogisch-therapeutischer Vorkehr hat sich das EidgenÃ¶ssische Versicherungsgericht (EVG) bis anhin mehrmals geÃ¤ussert. In dem in BGE 122 V 210 Erw. 3a erwÃ¤hnten Urteil in Sachen C. vom 16. April 1992, I 185/90, wurde eine Physiotherapie trotz ebenfalls vorhandener medizinischer Gesichtspunkte als pÃ¤dagogisch-therapeutisch eingestuft, weil es namentlich darum ging, die Bewegungs- und WahrnehmungsfÃ¤higkeit zu fÃ¶rdern, was pÃ¤dagogisch hÃ¶chst bedeutsam sei. Dabei handle es sich um einen eigentlichen Lernprozess. In dem im Urteil in Sachen H. vom 8. MÃ¤rz 2004, I 432/03, erwÃ¤hnten Urteil in Sachen R. vom 28. Mai 1993, I 395/92, qualifizierte das EVG eine sensorische Integrationstherapie, bei welcher die FÃ¶rderung der gestÃ¶rten Motorik im Vordergrund stand und ein RÃ¼ckstand in Sprache, Feinmotorik und Wahrnehmung aufgeholt werden sollte, als Ã¼berwiegend pÃ¤dagogisch-therapeutische Massnahme. In BGE 121 V 14 Erw. 4 wurde eine Psychomotorik-Therapie als pÃ¤dagogisch-therapeutische Massnahme angesehen, weil damit eine harmonisierende und tonisierende Einwirkung auf das Zusammenspiel der menschlichen Funktionssysteme beabsichtigt war, es also mit andern Worten um KoordinationsÃ¼bungen ging. Im Urteil in Sachen H. vom 8. MÃ¤rz 2004, I 432/03, qualifizierte das EVG eine FÃ¶rdertherapie mit den Schwerpunkten Integration der Reflexe, Verbesserung der rÃ¤umlichen Wahrnehmung sowie FÃ¶rderung der Rechen- und sprachlichen FÃ¤higkeiten als pÃ¤dagogisch-therapeutische Massnahme, da das pÃ¤dagogisch-therapeutische Moment gegenÃ¼ber dem medizinischen Ã¼berwiege (Erw. 2.3).</w:t>
      </w:r>
    </w:p>
    <w:p>
      <w:r>
        <w:t>2.3.3Â Â  In WÃ¼rdigung der Aktenlage und im Lichte der vorstehend erwÃ¤hnten Rechtsprechung (Erw. 6.3) Ã¼berwiegt vorliegend das pÃ¤dagogisch-therapeutische Moment gegenÃ¼ber dem medizinischen. Bei der hier strittigen Ergotherpapie geht es nach den AusfÃ¼hrungen von Dr. C.___ (vgl. Erw. 2.3.1) in erster Linie darum, dem BeschwerdefÃ¼hrer alltÃ¤gliche Fertigkeiten zu vermitteln, ihm so eine gewisse SelbststÃ¤ndigkeit beizubringen bzw. zu fÃ¶rdern und ihn sinnvoll zu beschÃ¤ftigen. Eine neurologische oder neuropsychologische Indikation wird nicht gestellt. Ebensowenig wird die Ergotherpie als notwendige unterstÃ¼tzende Massnahme der Physiotherapie genannt. Es Ã¼berwiegen daher unter dem Blickwinkel von Indikation und Therapie die pÃ¤dagogisch-therapeutischen Gesichtspunkte. Somit hat die Beschwerdegegnerin den Anspruch auf Ergotherapie im Ergebnis zu Recht verneint, da sie fÃ¼r eine Ergotherapie im Sinne einer pÃ¤dagogisch-therapeutischen Massnahme nicht aufzukommen hat.</w:t>
      </w:r>
    </w:p>
    <w:p>
      <w:r>
        <w:t>3.Â Â Â Â Â Â  GestÃ¼tzt auf vorstehende ErwÃ¤gungen erweist sich die Beschwerde als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Max S. Merkli</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