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IV.2006.00551 vom 18. Dezember 2006</w:t>
      </w:r>
    </w:p>
    <w:p>
      <w:r>
        <w:t>ZH Sozialversicherungsgericht, 2006-12-18, DE</w:t>
      </w:r>
    </w:p>
    <w:p>
      <w:r>
        <w:rPr>
          <w:b/>
        </w:rPr>
        <w:t xml:space="preserve">Quelle: </w:t>
      </w:r>
      <w:r>
        <w:t>https://mcp.opencaselaw.ch/entscheid/zh_sozialversicherungsgericht_IV.2006.00551</w:t>
      </w:r>
    </w:p>
    <w:p>
      <w:r>
        <w:t>FR: ZH_SOZIALVERSICHERUNGSGERICHT IV.2006.00551 du 18 décembre 2006</w:t>
      </w:r>
    </w:p>
    <w:p>
      <w:r>
        <w:t>IT: ZH_SOZIALVERSICHERUNGSGERICHT IV.2006.00551 del 18 dicembre 2006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1.1Â Â Â Â  H.___, geboren 1955, leidet seit Jahren an chronischen Beschwerden der LendenwirbelsÃ¤ule, an chronischen Kniebeschwerden, chronischen Schmerzen beider Handgelenke und allgemeinen weichteilrheumatischen Beschwerden (vgl. dazu Urk. 7/7-5). Am 8. Mai 2000 wurde sie zudem in eine Auffahrkollision verwickelt und erlitt am 4. MÃ¤rz 2003 einen Selbstunfall. Mit VerfÃ¼gungen vom 7. Dezember 2004 sprach ihr die Sozialversicherungsanstalt des Kantons ZÃ¼rich, IV-Stelle, gestÃ¼tzt auf einen InvaliditÃ¤tsgrad von 45 % fÃ¼r die Periode 1. MÃ¤rz bis 30. April 2004 eine Viertelsrente samt Kinderrente (Urk. 7/25) und mit Wirkung ab 1. Mai 2004 infolge konkurrierenden Anspruches mit einer Witwenrente eine ganze Invalidenrente bei unverÃ¤nderter Viertels-Kinderrente (Urk. 7/26) zu. Die Kinderrente wurde mit VerfÃ¼gung vom 7. Februar 2005 (Urk. 7/36) mit Wirkung ab Januar 2005 neu berechnet (massgebendes Durchschnittseinkommen) und mit VerfÃ¼gung vom 7. Juni 2005 fÃ¼r die Periode ab 1. Mai 2004 rÃ¼ckwirkend auf eine ganze bei einem InvaliditÃ¤tsgrad unter 70 % angehoben und zugleich (infolge kumulierenden Anspruchs auf eine Vaterwaisenrente) plafoniert (Urk. 7/72). In teilweiser Gutheissung der Einsprache vom 24. Januar 2005 (Urk. 7/31, Urk. 7/73) stellte die IV-Stelle fest, dass der InvaliditÃ¤tsgrad 66 % betrage (Ur. 7/83), weshalb der Versicherten am 7. Oktober 2005 (Urk. 7/86) in WiedererwÃ¤gung der einen VerfÃ¼gung vom 7. Dezember 2004 (Urk. 7/25) fÃ¼r die Periode 1. MÃ¤rz bis 30. April 2004 eine Dreiviertelsrente samt Kinderrente zugesprochen wurde.</w:t>
      </w:r>
    </w:p>
    <w:p>
      <w:r>
        <w:t>1.2Â Â Â Â  Mit Schreiben vom 2. November 2005 (Urk. 7/91) liess H.___ ein Revisionsbegehren stellen (vgl. ErgÃ¤nzungen vom 8. Dezember 2005 und vom 5. Januar 2006, Urk. 7/93 und Urk. 7/97), auf welches die IV-Stelle mit VerfÃ¼gung vom 9. Februar 2006 (Urk. 7/98) nicht eintrat, da keine Hinweise auf eine Verschlechterung des Gesundheitszustandes glaubhaft gemacht worden seien. Die dagegen erhobene Einsprache vom 13. MÃ¤rz 2006 (Urk. 7/100) wies die IV-Stelle mit Entscheid vom 15. Mai 2006 (Urk. 2) ab.</w:t>
      </w:r>
    </w:p>
    <w:p>
      <w:r>
        <w:rPr>
          <w:b/>
        </w:rPr>
        <w:t>E. 2.1</w:t>
      </w:r>
    </w:p>
    <w:p>
      <w:r>
        <w:t>Dagegen liess H.___ durch Rechtsanwalt Tomas Kempf mit Eingabe vom 15. Juni 2006 (Urk. 1) Beschwerde erheben mit folgendem Rechtsbegehren:</w:t>
      </w:r>
    </w:p>
    <w:p>
      <w:r>
        <w:t>Â Â Â Â Â Â Â Â Â Â Â  "Â  1.Â Â  Es sei der Einspracheentscheid vom 15. Mai 2006 aufzuheben;</w:t>
      </w:r>
    </w:p>
    <w:p>
      <w:r>
        <w:t>Â Â Â Â Â Â Â Â Â Â Â Â Â Â  2.Â Â  Es sei der BeschwerdefÃ¼hrerin gestÃ¼tzt auf einen InvaliditÃ¤tsgrad von Ã¼ber 66 % eine IV-Rente zuzusprechen;</w:t>
      </w:r>
    </w:p>
    <w:p>
      <w:r>
        <w:t>Â Â Â Â Â Â Â Â Â Â Â Â Â Â  3.Â Â  Eventualiter sei die Beschwerdegegnerin zu verpflichten, auf das Revisionsgesuch einzutreten, und es sei die Sache eventualiter zur weiteren AbklÃ¤rung und Neubeurteilung an die Beschwerdegegnerin zurÃ¼ck zu weisen;</w:t>
      </w:r>
    </w:p>
    <w:p>
      <w:r>
        <w:t>Â Â Â Â Â Â Â Â Â Â Â Â Â Â  unter EntschÃ¤digungsfolgen zu Lasten der Beschwerdegegnerin."</w:t>
      </w:r>
    </w:p>
    <w:p>
      <w:r>
        <w:t>Gleichzeitig liess H.___ den Antrag stellen, in der Person von Rechtsanwalt Tomas Kempf sei ihr ein unentgeltlicher Rechtsbeistand zu bestellen.</w:t>
      </w:r>
    </w:p>
    <w:p>
      <w:r>
        <w:rPr>
          <w:b/>
        </w:rPr>
        <w:t>E. 2.2</w:t>
      </w:r>
    </w:p>
    <w:p>
      <w:r>
        <w:t>Nachdem die IV-Stelle in ihrer Beschwerdeantwort vom 10. August 2006 (Urk. 6) um Abweisung der Beschwerde ersucht und H.___ ihr Gesuch um unentgeltliche RechtsverbeistÃ¤ndung substantiiert hatte (vgl. Urk. 10 und 11/1-13), wurde der Schriftenwechsel mit GerichtsverfÃ¼gung vom 1. September 2006 als geschlossen erklÃ¤rt.</w:t>
      </w:r>
    </w:p>
    <w:p>
      <w:r>
        <w:t>2.3Â Â Â Â  Mit Beschluss vom 25. Oktober 2006 (Urk. 13) legte das hiesige Gericht dar, eine erste Durchsicht der Akten habe ergeben, dass das Nichteintreten der Verwaltung auf das Revisionsbegehren unabhÃ¤ngig von den vorgenommenen formellen und materiellen Ãberlegungen bereits mangels aktuellen Rechtsschutzinteresses rechtens gewesen sei. Daher setzte es H.___ Frist an, um zu den neuen ErwÃ¤gungen Stellung zu nehmen, und verneinte gleichzeitig einen Anspruch auf unentgeltliche RechtsverbeistÃ¤ndung. Mit Schreiben vom 10. November 2006 (Urk. 15) liess sich H.___ vernehmen.</w:t>
      </w:r>
    </w:p>
    <w:p>
      <w:r>
        <w:t>3.Â Â Â Â Â Â  Auf die Vorbringen der Parteien sowie die eingereichten Akten wird, soweit erforderlich, im Rahmen der nachfolgenden ErwÃ¤gungen nÃ¤her eingegangen.</w:t>
      </w:r>
    </w:p>
    <w:p>
      <w:r>
        <w:t>Das Gericht zieht in ErwÃ¤gung:</w:t>
      </w:r>
    </w:p>
    <w:p>
      <w:r>
        <w:t>1.Â Â Â Â Â Â</w:t>
      </w:r>
    </w:p>
    <w:p>
      <w:r>
        <w:t>1.1Â Â Â Â  Nach Art. 17 Abs. 1 des Bundesgesetzes Ã¼ber den Allgemeinen Teil des Sozialversicherungsrechts (ATSG) wird eine Rente von Amtes wegen oder auf Gesuch hin fÃ¼r die Zukunft entsprechend erhÃ¶ht, wenn sich der InvaliditÃ¤tsgrad einer RentenbezÃ¼gerin erheblich Ã¤ndert. GemÃ¤ss Art. 49 ATSG hat der VersicherungstrÃ¤ger Ã¼ber Leistungen, Forderungen und Anordnungen, die erheblich sind oder mit denen die betroffene Person nicht einverstanden ist, schriftlich VerfÃ¼gungen zu erlassen (Abs. 1). Dem Begehren um Erlass einer FeststellungsverfÃ¼gung ist zu entsprechen, wenn die gesuchstellende Person ein schÃ¼tzenswertes Interesse glaubhaft macht (Abs. 2). Das Feststellungsinteresse ist zu bejahen, wenn ein unmittelbares und aktuelles Interesse rechtlicher oder tatsÃ¤chlicher Natur an der sofortigen Feststellung eines Rechtes nachgewiesen wird, dem keine erheblichen Ã¶ffentlichen oder privaten Interessen entgegenstehen, und wenn dieses schutzwÃ¼rdige Interesse nicht anderweitig - durch eine rechtsgestaltende VerfÃ¼gung - gewahrt werden kann (BGE 130 V 391 Erw. 2.4, 129 V 290 Erw. 2.1, 125 V 24 Erw. 1b, je mit Hinweisen). Liegt kein aktuelles schÃ¼tzenswertes Interesse an einer FeststellungsverfÃ¼gung vor bzw. wurde ein solches Interesse nicht glaubhaft gemacht, ist auf das Gesuch nicht einzutreten (Kieser, ATSG-Kommentar, Art. 49 Rz 18). Im Rechtsmittelverfahren ist das schutzwÃ¼rdige Interesse Eintretensvoraussetzung und daher von Amtes wegen zu prÃ¼fen (RKUV 1990 Nr. U 106 S. 276 Erw. 2a mit Hinweisen).</w:t>
      </w:r>
    </w:p>
    <w:p>
      <w:r>
        <w:t>1.2Â Â Â Â  Ein schÃ¼tzenswertes Interesse an der Feststellung eines hÃ¶heren InvaliditÃ¤tsgrades setzt rechtsprechungsgemÃ¤ss voraus, dass dieser sofortige Auswirkungen auf die Rente zeitigt oder dass der hÃ¶here InvaliditÃ¤tsgrad andere AnsprÃ¼che beeinflusst, wie etwa den Anspruch auf ErgÃ¤nzungsleistungen (Urteil des EidgenÃ¶ssischen Versicherungsgerichts [EVG] vom 11. September 2002 in Sachen O., I 185/00) oder - im Bereich der Unfallversicherung - die als KomplementÃ¤rrente der Unfallversicherung ausgerichtete Invalidenrente (BGE 115 V 416), oder aber dass kurz bevorstehende Ãnderungen in den tatsÃ¤chlichen VerhÃ¤ltnissen zu erwarten sind (BGE 130 V 388, 106 V 91; Urteile des EVG vom 11. Oktober 2005 in Sachen B., I 313/04, und vom 30. April 2001 in Sachen K., I 9/01, je mit Hinweisen).</w:t>
      </w:r>
    </w:p>
    <w:p>
      <w:r>
        <w:t>2.Â Â Â Â Â Â  Im vorliegenden Fall gilt es, wie bereits im Beschluss vom 25. Oktober 2006 (Urk. 13) ausgefÃ¼hrt wurde, zu beachten, dass gemÃ¤ss Art. 24b des Bundesgesetzes Ã¼ber die Alters- und Hinterlassenenversicherung (AHVG) und Art. 43 Abs. 1 des Bundesgesetzes Ã¼ber die Invalidenversicherung (IVG) die versicherte Person, welche gleichzeitig die Voraussetzungen fÃ¼r eine Witwenrente und eine Rente der Invalidenversicherung erfÃ¼llt, nur die hÃ¶here Rente ausbezahlt erhÃ¤lt, wobei Anspruch auf eine ganze Invalidenrente besteht. Die 1955 geborene BeschwerdefÃ¼hrerin wurde am 14. September 1988 geschieden (ihr Sohn war zu diesem Zeitpunkt 1 Jahr alt), ihr geschiedener Ehemann verstarb im April 2004 (Urk. 7/31), weshalb sie gestÃ¼tzt auf Art. 24a Abs. 1 lit. c in Verbindung mit Art. 23 Abs. 1 AHVG ab 1. Mai 2004 gleichzeitig die Anspruchsvoraussetzungen fÃ¼r eine Witwenrente erfÃ¼llt.</w:t>
      </w:r>
    </w:p>
    <w:p>
      <w:r>
        <w:t>Â Â Â Â Â Â Â Â  GemÃ¤ss VerfÃ¼gungen vom 7. Dezember 2004 (Urk. 7/26) und vom 7. Juni 2005 (Urk. 7/72) wird der BeschwerdefÃ¼hrerin mit Wirkung ab 1. Mai 2004 bei einem InvaliditÃ¤tsgrad von unter 70 % eine ganze Rente der Invalidenversicherung samt plafonierter Kinderrente ausbezahlt. Eine ErhÃ¶hung des InvaliditÃ¤tsgrades, wie dies revisionsweise beantragt wurde, vermag somit an den ausbezahlten Rentenleistungen zum jetzigen Zeitpunkt nichts zu Ã¤ndern. Zu prÃ¼fen ist, ob ein Anspruch auf Feststellung eines 66 % Ã¼bersteigendes InvaliditÃ¤tsgrades besteht.</w:t>
      </w:r>
    </w:p>
    <w:p>
      <w:r>
        <w:t>3.Â Â Â Â Â Â  In ihrem Schreiben vom 10. November 2006 (Urk. 15) begrÃ¼ndet die BeschwerdefÃ¼hrerin ein aktuelles Rechtsschutzinteresse damit, dass die Feststellung eines InvaliditÃ¤tsgrades von mehr als 66 % zu einer hÃ¶heren Leistungspflicht der BVG-Einrichtung fÃ¼hre, da sich diese anhand des im IV-Verfahren festgestellten InvaliditÃ¤tsgrades richte. Dabei verkennt die BeschwerdefÃ¼hrerin, dass die Vorsorgeeinrichtung im vorliegenden Fall nicht an die InvaliditÃ¤tsbemessung durch die Invalidenversicherung gebunden ist, da die invalidenversicherungsrechtliche Betrachtungsweise bezÃ¼glich der Verschlechterung des Gesundheitszustandes, wie dies bereits oben ausgefÃ¼hrt wurde, nicht zu einem verÃ¤nderten Anspruch in Bezug auf die HÃ¶he der Invalidenrente hÃ¤tte fÃ¼hren kÃ¶nnen und daher keine prÃ¤judizielle Wirkung entfaltet. Mit anderen Worten muss sich die BeschwerdefÃ¼hrerin die invalidenversicherungsrechtliche Betrachtungsweise in Zusammenhang mit den Leistungen der beruflichen Vorsorge nur dann entgegenhalten lassen, soweit diese fÃ¼r die Festlegung des Anspruchs auf eine Invalidenrente entscheidend war (vgl. dazu auch Urteil des EVG vom 8. Juni 2006 in Sachen K., B 34/05, und vom 30. April 2001 in Sachen K., I 9/01). Andere UmstÃ¤nde, die ein aktuelles Rechtsschutzinteresse an einer revisionsweisen ErhÃ¶hung des InvaliditÃ¤tsgrades begrÃ¼nden kÃ¶nnten, werden weder dargelegt noch sind solche ersichtlich. Die Beschwerdegegnerin trat im Ergebnis daher zu Recht nicht auf das Revisionsgesuch der BeschwerdefÃ¼hrerin ein. Die Beschwerde ist somit vollumfÃ¤nglich abzuweisen.</w:t>
      </w:r>
    </w:p>
    <w:p>
      <w:r>
        <w:t>Das Gericht erkennt:</w:t>
      </w:r>
    </w:p>
    <w:p>
      <w:r>
        <w:t>1.Â Â Â Â Â Â Â Â  Die Beschwerde wird abgewiesen.</w:t>
      </w:r>
    </w:p>
    <w:p>
      <w:r>
        <w:t>2.Â Â Â Â Â Â Â Â  Das Verfahren ist kostenlos.</w:t>
      </w:r>
    </w:p>
    <w:p>
      <w:r>
        <w:rPr>
          <w:b/>
        </w:rPr>
        <w:t>E. 3</w:t>
      </w:r>
    </w:p>
    <w:p>
      <w:r>
        <w:t>Zustellung gegen Empfangsschein an:</w:t>
      </w:r>
    </w:p>
    <w:p>
      <w:r>
        <w:t>- Rechtsanwalt Tomas Kempf</w:t>
      </w:r>
    </w:p>
    <w:p>
      <w:r>
        <w:t>- Sozialversicherungsanstalt des Kantons ZÃ¼rich, IV-Stelle, unter Beilage einer Kopie von Urk. 15</w:t>
      </w:r>
    </w:p>
    <w:p>
      <w:r>
        <w:t>- Bundesamt fÃ¼r Sozialversicherung</w:t>
      </w:r>
    </w:p>
    <w:p>
      <w:r>
        <w:t>4.Â Â Â Â Â Â Â Â  Gegen diesen Entscheid kann innert 30 Tagen seit der Zustellung beim EidgenÃ¶ssischen Versicherungsgericht Verwaltungsgerichtsbeschwerde eingereicht werden.</w:t>
      </w:r>
    </w:p>
    <w:p>
      <w:r>
        <w:t>Die Beschwerdeschrift ist dem EidgenÃ¶ssischen Versicherungsgericht, Schweizerhofquai 6, 6004 Luzern, in dreifacher Ausfertigung zuzustellen.</w:t>
      </w:r>
    </w:p>
    <w:p>
      <w:r>
        <w:t>Die Beschwerdeschrift hat die Begehren, deren BegrÃ¼ndung mit Angabe der Beweismittel und die Unterschrift der beschwerdefÃ¼hrenden Person oder ihres Vertreters zu enthalten; die Ausfertigung des angefochtenen Entscheides und der dazugehÃ¶rige Briefumschlag sowie die als Beweismittel angerufenen Urkunden sind beizulegen, soweit die beschwerdefÃ¼hrende Person sie in HÃ¤nden hat (Art. 132 in Verbindung mit Art. 106 und 108 OG).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