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IV.2006.00506 vom 30. November 2007</w:t>
      </w:r>
    </w:p>
    <w:p>
      <w:r>
        <w:t>ZH Sozialversicherungsgericht, 2007-11-30, DE</w:t>
      </w:r>
    </w:p>
    <w:p>
      <w:r>
        <w:rPr>
          <w:b/>
        </w:rPr>
        <w:t xml:space="preserve">Quelle: </w:t>
      </w:r>
      <w:r>
        <w:t>https://mcp.opencaselaw.ch/entscheid/zh_sozialversicherungsgericht_IV.2006.00506</w:t>
      </w:r>
    </w:p>
    <w:p>
      <w:r>
        <w:t>FR: ZH_SOZIALVERSICHERUNGSGERICHT IV.2006.00506 du 30 novembre 2007</w:t>
      </w:r>
    </w:p>
    <w:p>
      <w:r>
        <w:t>IT: ZH_SOZIALVERSICHERUNGSGERICHT IV.2006.00506 del 30 novembre 2007</w:t>
      </w:r>
    </w:p>
    <w:p>
      <w:pPr>
        <w:pStyle w:val="Heading2"/>
      </w:pPr>
      <w:r>
        <w:t>Erwägungen</w:t>
      </w:r>
    </w:p>
    <w:p>
      <w:r>
        <w:rPr>
          <w:b/>
        </w:rPr>
        <w:t>E. 1</w:t>
      </w:r>
    </w:p>
    <w:p>
      <w:r>
        <w:t>1.1Â Â Â Â  Die massgebenden rechtlichen Bestimmungen und die Rechtsprechung zum InvaliditÃ¤tsbegriff (Art. 4 des Bundesgesetzes Ã¼ber die Invalidenversicherung; IVG in Verbindung mit Art. 8 des Bundesgesetzes Ã¼ber den allgemeinen Teil des Sozialversicherungsrechts; ATSG) und zu den Voraussetzungen fÃ¼r den Anspruch auf eine Invalidenrente (Art. 28 Abs. 1 IVG) sind im angefochtenen Entscheid zutreffend wiedergegeben (Urk. 2 S. 1 ff.). Darauf kann, mit folgenden ErgÃ¤nzungen, verwiesen werden.</w:t>
      </w:r>
    </w:p>
    <w:p>
      <w:r>
        <w:t>1.2Â Â Â Â Â Â Â Â  Anspruch auf ordentliche Renten der Invalidenversicherung haben die rentenberechtigten versicherten Personen, die bei Eintritt der InvaliditÃ¤t wÃ¤hrend mindestens eines vollen Jahres BeitrÃ¤ge geleistet haben (Art. 36 Abs. 1 IVG).</w:t>
      </w:r>
    </w:p>
    <w:p>
      <w:r>
        <w:t>Â Â Â Â Â Â Â Â  Nach Art. 32 Abs. 1 der Verordnung Ã¼ber die Invalidenversicherung (IVV) in Verbindung mit Art. 50 der Verordnung Ã¼ber die Alters- und Hinterlassenenversicherung (AHVV in der bis 31. Dezember 2002 in Kraft gewesenen Fassung) und Art. 29 ter Abs. 2 des Bundesgesetzes Ã¼ber die Alters- und Hinterlassenenversicherung (AHVG) liegt ein volles Beitragsjahr vor, wenn eine Person insgesamt lÃ¤nger als elf Monate im Sinne von Art. 1 oder 2 AHVG versichert war und wÃ¤hrend dieser Zeit den Mindestbeitrag bezahlt hat oder Beitragszeiten im Sinne von Art. 29 ter Abs. 2 lit. b und c AHVG (Betreuungs- oder Erziehungsgutschriften) aufweist (Kieser, AuslÃ¤ndische StaatsangehÃ¶rige und soziale Sicherheit, in: AuslÃ¤nderrecht, Basel 2002, S. 92 N 3.42 zu Â§ 3).</w:t>
      </w:r>
    </w:p>
    <w:p>
      <w:r>
        <w:t>1.3Â Â 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(seit 1. Januar 2004) nach Art. 28 Absatz 2 bis IVG festgelegt. In diesem Falle sind der Anteil der ErwerbstÃ¤tigkeit beziehungsweise der unentgeltlichen Mitarbeit im Betrieb des Ehegatten oder der Ehegattin und der Anteil der TÃ¤tigkeit im Aufgabenbereich festzulegen und der InvaliditÃ¤tsgrad entsprechend der Behinderung in beiden Bereichen zu bemessen (Art. 27 bis Abs. 1 IVV, seit 1. Januar 2004: Art. 28 Abs. 2 ter IVG; gemischte Methode der InvaliditÃ¤tsbemessung).</w:t>
      </w:r>
    </w:p>
    <w:p>
      <w:r>
        <w:t>Â Â Â Â Â Â Â Â  Nach der Gerichts- und Verwaltungspraxis zu Art. 27 bis IVV (seit 1. Januar 2004: Art. 28 Abs. 2 ter IVG) wird zunÃ¤chst der Anteil der ErwerbstÃ¤tigkeit und derjenige der TÃ¤tigkeit im Aufgabenbereich (so unter anderm im Haushalt) bestimmt, wobei sich die Frage, in welchem Ausmass die versicherte Person ohne gesundheitliche BeeintrÃ¤chtigung erwerbstÃ¤tig wÃ¤re, mit RÃ¼cksicht auf die gesamten UmstÃ¤nde, so die persÃ¶nlichen, familiÃ¤ren, sozialen und erwerblichen VerhÃ¤ltnisse, beurteilt (BGE 125 V 150 Erw. 2c mit Hinweisen; SVR 2001 IV Nr. 25 S. 75 ff.). Die InvaliditÃ¤t bestimmt sich in der Folge dadurch, dass im Erwerbsbereich ein Einkommens- und im Aufgabenbereich ein BetÃ¤tigungsvergleich vorgenommen wird, wobei sich die GesamtinvaliditÃ¤t aus der Addierung der in beiden Bereichen ermittelten und gewichteten TeilinvaliditÃ¤ten ergibt. Von dieser Gerichts- und Verwaltungspraxis abzuweichen besteht auch mit In-Kraft-Treten des ATSG keine Veranlassung (BGE 130 V 393 ff. Erw. 3.3).</w:t>
      </w:r>
    </w:p>
    <w:p>
      <w:r>
        <w:t>1.4Â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1.5Â Â Â Â  FÃ¼r den Beweiswert eines Berichtes Ã¼ber die AbklÃ¤rung im Haushalt einer versicherten Person sind - analog zur Rechtsprechung betreffend die Beweiskraft von Arztberichten (BGE 125 V 352 Erw. 3a mit Hinweis) - verschiedene Faktoren zu berÃ¼cksichtigen: Es ist wesentlich, dass der Bericht von einer qualifizierten Person verfasst wird, die Kenntnis von den Ã¶rtlichen und rÃ¤umlichen VerhÃ¤ltnissen sowie den aus den medizinischen Diagnosen sich ergebenden BeeintrÃ¤chtigungen und Behinderungen hat. Weiter sind die Angaben der versicherten Person zu berÃ¼cksichtigen, wobei divergierende Meinungen der Beteiligten im Bericht aufzuzeigen sind. Der Berichtstext schliesslich muss plausibel, begrÃ¼ndet und angemessen detailliert bezÃ¼glich der einzelnen EinschrÃ¤nkungen sein und in Ãbereinstimmung mit den an Ort und Stelle erhobenen Angaben stehen. Trifft all dies zu, ist der AbklÃ¤rungsbericht voll beweiskrÃ¤ftig (AHI 2003 S. 218 Erw. 2.3.2 [in BGE 129 V 67 nicht verÃ¶ffentlichte ErwÃ¤gung]; nicht publiziertes Urteil des EidgenÃ¶ssischen Versicherungsgerichtes in Sachen P. vom 6. April 2004, I 733/03, Erw. 5.1.2; vgl. auch BGE 130 V 63 Erw. 6.2 und 128 V 93 f. Erw. 4 betreffend AbklÃ¤rungsberichte im Zusammenhang mit der Hauspflege und Hilflosigkeit). Diese BeweiswÃ¼rdigungskriterien sind nicht nur fÃ¼r die im AbklÃ¤rungsbericht enthaltenen Angaben zu Art und Umfang der Behinderung im Haushalt massgebend, sondern gelten analog fÃ¼r jenen Teil eines AbklÃ¤rungsberichts, der den mutmasslichen Umfang der erwerblichen TÃ¤tigkeit von teilerwerbstÃ¤tigen Versicherten mit hÃ¤uslichem Aufgabenbereich im Gesundheitsfall betrifft (Urteil des EidgenÃ¶ssischen Versicherungsgerichtes in Sachen G. vom 19. Juni 2006, I 236/06, Erw. 3.2).</w:t>
      </w:r>
    </w:p>
    <w:p>
      <w:r>
        <w:rPr>
          <w:b/>
        </w:rPr>
        <w:t>E. 2</w:t>
      </w:r>
    </w:p>
    <w:p>
      <w:r>
        <w:t>2.1Â Â Â Â  GemÃ¤ss Art. 6 Abs. 1 IVG in der bis 31. Dezember 2000 geltenden Fassung haben alle bei Eintritt der InvaliditÃ¤t versicherten Schweizer BÃ¼rger, AuslÃ¤nder und Staatenlose Anspruch auf Leistungen (sogenannte Versicherungsklausel). AuslÃ¤nder und Staatenlose waren gemÃ¤ss Art. 6 Abs. 2 IVG in der bis 31. Dezember 1996 geltenden Fassung nur anspruchsberechtigt, solange sie ihren zivilrechtlichen Wohnsitz in der Schweiz hatten und sofern sie bei Eintritt der InvaliditÃ¤t wÃ¤hrend mindestens zehn vollen Jahren BeitrÃ¤ge geleistet oder ununterbrochen wÃ¤hrend fÃ¼nfzehn Jahren in der Schweiz zivilrechtlichen Wohnsitz gehabt hatten.</w:t>
      </w:r>
    </w:p>
    <w:p>
      <w:r>
        <w:t>Â Â Â Â Â Â Â Â  Auf den 1. Januar 1997 sind diese Anforderungen zwar beibehalten, jedoch abgeschwÃ¤cht worden: AuslÃ¤ndische StaatsangehÃ¶rige waren nach dem geÃ¤nderten Art. 6 Abs. 2 IVG - unter Vorbehalt abweichender staatsvertraglicher Regelungen - anspruchsberechtigt, solange sie ihren Wohnsitz und gewÃ¶hnlichen Aufenthalt in der Schweiz hatten und sofern sie bei Eintritt der InvaliditÃ¤t wÃ¤hrend mindestens eines vollen Jahres BeitrÃ¤ge geleistet oder sich ununterbrochen wÃ¤hrend zehn Jahren in der Schweiz aufgehalten hatten.</w:t>
      </w:r>
    </w:p>
    <w:p>
      <w:r>
        <w:t>Â Â Â Â Â Â Â Â  Durch die Neufassung von Art. 6 Abs. 1 IVG wurde sodann auf den 1. Januar 2001 die Versicherungsklausel weitgehend aufgehoben. Nunmehr besteht Anspruch auf eine Rente der Invalidenversicherung, selbst wenn die betreffende Person bei Eintritt der InvaliditÃ¤t nicht versichert war, sofern die Mindestbeitragspflicht und -aufenthaltsdauer erfÃ¼llt sind (vgl. Kieser, a.a.O., S. 91 N 3.39 zu Â§ 3).</w:t>
      </w:r>
    </w:p>
    <w:p>
      <w:r>
        <w:t>Â Â Â Â Â Â Â Â  Sowohl nach altem wie nach neuem Recht bleibt Art. 39 IVG in Bezug auf ausserordentliche Renten vorbehalten.</w:t>
      </w:r>
    </w:p>
    <w:p>
      <w:r>
        <w:t>2.2Â Â Â Â  Nach dem Gesagten ist fÃ¼r den Anspruch auf eine Invalidenrente vor, aber auch nach dem Wegfall der Versicherungsklausel massgebend, dass angesichts der Anmeldung zum Leistungsbezug am 30. Juli 2004 bei Eintritt des Versicherungsfalls wÃ¤hrend eines vollen Jahres BeitrÃ¤ge geleistet worden sind oder ein ununterbrochener Aufenthalt wÃ¤hrend zehn Jahren in der Schweiz gegeben ist.</w:t>
      </w:r>
    </w:p>
    <w:p>
      <w:r>
        <w:t>Â Â Â Â Â Â Â Â  Ist eine Person bei der erstmaligen Einreise in die Schweiz bereits zu 40 % invalid, ist gemÃ¤ss hÃ¶chstrichterlicher Rechtsprechung der rentenspezifische Versicherungsfall eingetreten, bevor die erwÃ¤hnten Anspruchsvoraussetzungen erfÃ¼llt sein konnten.</w:t>
      </w:r>
    </w:p>
    <w:p>
      <w:r>
        <w:t>Â Â Â Â Â Â Â Â</w:t>
      </w:r>
    </w:p>
    <w:p>
      <w:r>
        <w:t>Â Â Â Â Â Â Â Â  Allerdings hat das EidgenÃ¶ssische Versicherungsgericht bis anhin die Frage offen gelassen, ob ein neuer Versicherungsfall dann anzuerkennen wÃ¤re, wenn die ErhÃ¶hung des lnvaliditÃ¤tsgrades auf eine von der ursprÃ¼nglichen BeeintrÃ¤chtigung vÃ¶llig verschiedene GesundheitsstÃ¶rung zurÃ¼ckzufÃ¼hren wÃ¤re (Urteil des EidgenÃ¶ssischen Versicherungsgerichts vom 30. Mai 2006 in Sachen S., I 76/05, Erw. 4-5, mit Hinweisen).</w:t>
      </w:r>
    </w:p>
    <w:p>
      <w:r>
        <w:rPr>
          <w:b/>
        </w:rPr>
        <w:t>E. 3</w:t>
      </w:r>
    </w:p>
    <w:p>
      <w:r>
        <w:t>3.1Â Â Â Â Â Â Â Â  Vorliegend strittig und zu prÃ¼fen ist der InvaliditÃ¤tsgrad der BeschwerdefÃ¼hrerin beziehungsweise die EinschrÃ¤nkung der BeschwerdefÃ¼hrerin im Aufgaben- und im Erwerbsbereich.</w:t>
      </w:r>
    </w:p>
    <w:p>
      <w:r>
        <w:t>3.2Â Â Â Â  Die Beschwerdegegnerin fÃ¼hrte aus, dass die Wartezeit per November 2001 zu erÃ¶ffnen sei. Im Erwerbsbereich sei von einer vollstÃ¤ndigen ArbeitsunfÃ¤higkeit auszugehen, was aufgrund der Anteile der TÃ¤tigkeiten von 36 % im Erwerbsbereich und 64 % im Haushaltsbereich bereits einen TeilinvaliditÃ¤tsgrad von 36 % ergebe. Im Aufgabenbereich ging sie von einer EinschrÃ¤nkung von 20,1 %, was zu einem TeilinvaliditÃ¤tsgrad von 12,9 % fÃ¼hre. Nach Addierung der TeilinvaliditÃ¤tsgrade ergebe sich ein InvaliditÃ¤tsgrad von rund 49 %, was einen Anspruch auf eine Viertelsrente ab November 2002 begrÃ¼nde (Urk. 8 S. 2)</w:t>
      </w:r>
    </w:p>
    <w:p>
      <w:r>
        <w:t>3.3Â Â Â Â  Die BeschwerdefÃ¼hrerin machte dagegen geltend, dass der HaushaltsabklÃ¤rungsbericht Aussagen und Resultate beinhalte, welche in sich widersprÃ¼chlich seien und sich der Bericht lediglich auf die Aussagen der BeschwerdefÃ¼hrerin stÃ¼tze, was angesichts ihrer psychischen Erkrankung nicht angemessen sei (Urk. 1 S. 6 unten). Besonders fragwÃ¼rdig sei die EinschÃ¤tzung bezÃ¼glich der Betreuung von Kindern und anderen FamilienangehÃ¶rigen. Wenn die Betreuung der Kinder derart stark vernachlÃ¤ssigt werde, dass ihr die Kinder weggenommen werden mÃ¼ssen, dann sei die BeschwerdefÃ¼hrerin in der Betreuung der Kinder nicht zu 55 % und auch nicht zu 70 %, sondern zu 100 % eingeschrÃ¤nkt (Urk. 1 S. 8 oben). Der vorliegende Haushaltsbericht sei somit ungenÃ¼gend und es sei eine umfassende medizinische AbklÃ¤rung durch eine Fachstelle durchzufÃ¼hren (Urk. 1 S. 8 Mitte).</w:t>
      </w:r>
    </w:p>
    <w:p>
      <w:r>
        <w:t>3.4Â Â Â Â  Nicht mehr strittig ist, dass die versicherungsmÃ¤ssigen Voraussetzungen erfÃ¼llt sind (vgl. Urk. 8 S. 2 Ziff. 3),</w:t>
      </w:r>
    </w:p>
    <w:p>
      <w:r>
        <w:rPr>
          <w:b/>
        </w:rPr>
        <w:t>E. 4</w:t>
      </w:r>
    </w:p>
    <w:p>
      <w:r>
        <w:t>4.1Â Â Â Â  In ihrem Bericht vom 11. Oktober 2004 diagnostizierten Dr. med. B.___, OberÃ¤rztin, und Dr. med. C.___, AssistenzÃ¤rztin, des Psychiatrie-Zentrums D.___, Ambulatorium E.___, eine paranoide Schizophrenie seit zirka 1995 (Urk. 9/11 lit. A). Sie attestierten eine ArbeitsunfÃ¤higkeit von 100 % in der bisherigen sowie in einer behinderungsangepassten TÃ¤tigkeit (Urk. 9/11 lit. B und Urk. 9/11 S. 5 unten).</w:t>
      </w:r>
    </w:p>
    <w:p>
      <w:r>
        <w:t>4.2Â Â Â Â  Die am 2. Juni 2005 durchgefÃ¼hrte HaushaltabklÃ¤rung ergab eine EinschrÃ¤nkung von 16,05 % und somit (bei einem angenommenen Pensum von 64 %) einen anteiligen InvaliditÃ¤tsgrad von 10,3 % bis April 2004. Seit April 2004 fÃ¼hre eine EinschrÃ¤nkung von 20,1 % bei gleichem angenommenen Pensum zu einem TeilinvaliditÃ¤tsgrad von 12,9 % (Urk. 9/13 S. 6 Ziff. 8).</w:t>
      </w:r>
    </w:p>
    <w:p>
      <w:r>
        <w:t>Â Â Â Â Â Â Â Â  Die AbklÃ¤rungsperson nahm in ihrem Bericht folgende Gewichtung vor: ÂHaushaltfÃ¼hrungÂ mit 4 % (Ziff. 6.1), ÂErnÃ¤hrungÂ mit 28 % (Ziff. 6.2), ÂWohnungspflegeÂ mit 16 % (Ziff. 6.3), ÂEinkauf und weitere BesorgungenÂ mit 8 % (Ziff. 6.4), ÂWÃ¤sche und KleiderpflegeÂ mit 16 % (Ziff. 6.5), ÂBetreuung von Kindern oder anderen FamilienangehÃ¶rigenÂ mit 12 % (Ziff. 6.6) und ÂVerschiedenesÂ mit 1 % (Ziff. 6.7).</w:t>
      </w:r>
    </w:p>
    <w:p>
      <w:r>
        <w:t>4.3Â Â Â Â  In ihrem Bericht vom 6. Februar 2006 fÃ¼hrte Dr. F.___, AssistenzÃ¤rztin des UniversitÃ¤tsspital ZÃ¼rich (USZ), Innere Medizin, auf Anfrage der Beschwerdegegnerin aus, gemÃ¤ss Aktenlage sei die BeschwerdefÃ¼hrerin erst seit Juli 2003 bei ihnen in Behandlung. Die BeschwerdefÃ¼hrerin besitze keinen Hausarzt. Es solle direkt im Psychiatrie-Zentrum D.___ nachgefragt werden, wer die stationÃ¤re Einweisung im Jahre 1995 veranlasste (Urk. 9/29).</w:t>
      </w:r>
    </w:p>
    <w:p>
      <w:r>
        <w:rPr>
          <w:b/>
        </w:rPr>
        <w:t>E. 5</w:t>
      </w:r>
    </w:p>
    <w:p>
      <w:r>
        <w:t>5.1Â Â Â Â Â Â Â Â  Vorliegend ist die Statusfrage nicht strittig und aufgrund der Akten auch ausgewiesen. Laut Angaben der BeschwerdefÃ¼hrerin wÃ¼rde sie im Gesundheitsfall seit Mai 2000 mindestens zwei bis drei Stunden pro Tag arbeiten. Eine hÃ¶heres Pensum kÃ¶nne sie sich neben dem Haushalt und der Betreuung der Kinder nicht vorstellen (Urk. 9/13 Ziff. 2.5). Im Jahre 2004 wurden ihre Kinder fremdplatziert. Die Fremdplatzierung erfolgte aufgrund der letzten Hospitalisation vom 24. MÃ¤rz bis 13. Juli 2004 unter der Diagnose einer paranoiden Schizophrenie (Urk. 9/11 S. 2 unten). Es bestehen jedoch keine Anhaltspunkte, dass der Be-schwerdefÃ¼hrerin die elterliche Obhut entzogen wurde, und damit ist von keiner StatusÃ¤nderung beziehungsweise von keinem Revisionsgrund ab April 2004 auszugehen.</w:t>
      </w:r>
    </w:p>
    <w:p>
      <w:r>
        <w:t>5.2Â Â Â Â  Zur Beurteilung der BeeintrÃ¤chtigungen im Haushaltsbereich wurde am 2. Juni 2005 eine HaushaltsabklÃ¤rung durchgefÃ¼hrt. Der AbklÃ¤rungsbericht enthÃ¤lt eine eingehende AbklÃ¤rung der WohnverhÃ¤ltnisse sowie der im Haushalt der BeschwerdefÃ¼hrerin anfallenden TÃ¤tigkeiten. In Ãbereinstimmung mit der Verwaltungspraxis (Kreisschreiben fÃ¼r InvaliditÃ¤t und Hilflosigkeit in der Invalidenversicherung (KSIH), Rz. 3095) wurden darin die HaushaltstÃ¤tigkeiten in sieben Aufgaben eingeteilt und anschliessend nach deren prozentualen Gewichtung im Vergleich zu sÃ¤mtlichen anfallenden TÃ¤tigkeiten bewertet. In der Folge klÃ¤rte die AbklÃ¤rungsperson fÃ¼r jeden der sieben TÃ¤tigkeitsbereiche die konkrete Behinderung ab und ermittelte auf diese Weise eine BeeintrÃ¤chtigung in der HaushaltfÃ¼hrung von gesamthaft 16,05 beziehungsweise 20,1 %. Die Aussagen der BeschwerdefÃ¼hrerin wurden dabei erwÃ¤hnt und berÃ¼cksichtigt (vgl. Urk. 9/13).</w:t>
      </w:r>
    </w:p>
    <w:p>
      <w:r>
        <w:t>5.3Â Â Â Â  Das EidgenÃ¶ssische Versicherungsgericht hat entschieden, dass auch zur Bemessung der InvaliditÃ¤t von im Haushalt tÃ¤tigen sowie an einem psychischen Gesundheitsschaden leidenden Personen die AbklÃ¤rung im Haushalt grundsÃ¤tzlich ein geeignetes Mittel der InvaliditÃ¤tsbemessung im Aufgabenbereich bildet, wobei in solchen FÃ¤llen jedoch den fachÃ¤rztlichen Stellungnahmen im Falle eines Widerspruchs derselben zur AbklÃ¤rung vor Ort in der Regel mehr Gewicht einzurÃ¤umen sei. Diese prinzipielle Gewichtung habe ihren Grund darin, dass es fÃ¼r die AbklÃ¤rungsperson regelmÃ¤ssig nur beschrÃ¤nkt mÃ¶glich sei, das Ausmass des psychischen Leidens und der damit verbundenen EinschrÃ¤nkungen zu erkennen (Urteil des EidgenÃ¶ssischen Versicherungsgerichtes in Sachen S. vom 16. Februar 2005, I 568/04, Erw. 4.2.1 mit Hinweisen)</w:t>
      </w:r>
    </w:p>
    <w:p>
      <w:r>
        <w:t>Â Â Â Â Â Â Â Â  Die BeschwerdefÃ¼hrerin steht seit 27. Juli 2004 in Behandlung im Psychiatrie-Zentrum D.___, Ambulatorium E.___ (Urk. 9/11 D.1 und Urk. 9/2 Ziff. 7.5.1). Dr. B.___ und Dr. C.___ fÃ¼hrten in ihrem Bericht aus, dass der BeschwerdefÃ¼hrerin keine TÃ¤tigkeiten mehr zumutbar seien (Urk. 9/11 S. 5). Eine aussagekrÃ¤ftige Beurteilung der ArbeitsfÃ¤higkeit der BeschwerdefÃ¼hrerin in ihrem Aufgabenbereich fehlt. Obwohl es bei der HaushaltsabklÃ¤rung aufgrund der psychischen Komponente der BeeintrÃ¤chtigungen der BeschwerdefÃ¼hrerin auch eines Beizuges eines Arztes bedarf, der sich zu den einzelnen Positionen des BetÃ¤tigungsvergleiches beziehungsweise der HaushaltabklÃ¤rung unter dem Gesichtspunkt der Zumutbarkeit zu Ã¤ussern hat (AHI 2001 S. 161 Erw. 3c; AHI 2004 S. 137 Erw. 5.3), darf und soll das Gericht in Bezug auf Berichte von HausÃ¤rztinnen und HausÃ¤rzten der Erfahrungstatsache Rechnung tragen, dass diese mitunter im Hinblick auf ihre auftragsrechtliche Vertrauensstellung in ZweifelsfÃ¤llen eher zu Gunsten ihrer Patientinnen und Patienten aussagen (BGE 125 V 353 Erw. 3b/cc). Ferner fehlen vorliegend die medizinischen Akten, auf die sich der Bericht stÃ¼tzt. Dr. B.___ und Dr. C.___ fÃ¼hren aus, die BeschwerdefÃ¼hrerin sei bewusstseinsklar und allseits orientiert. Im formalen Denken sei sie derzeit kohÃ¤rent und geordnet. Sie sei traurig Ã¼ber die Fremdplatzierung ihrer Kinder, jedoch bestÃ¼nde kein Anhalt fÃ¼r ZwÃ¤nge; psychomotorisch sei sie ruhig und im Antrieb unauffÃ¤llig. Aktuell sei der Zustand der BeschwerdefÃ¼hrerin stabil (Urk. 9/11 S. 3 D.5).</w:t>
      </w:r>
    </w:p>
    <w:p>
      <w:r>
        <w:t>Â Â Â Â Â Â Â Â  Aufgrund dieser erhobenen Befunde ist die Schlussfolgerung nicht nachvollziehbar, dass die BeschwerdefÃ¼hrerin aufgrund einer mÃ¶glichen ungÃ¼nstigen Prognose (Urk. 9/11 S. 3 D.7) zu 100 % in jeglicher TÃ¤tigkeit arbeitsunfÃ¤hig sei. Ferner besteht zwischen der EinschÃ¤tzung der EinschrÃ¤nkung des Aufgabenbereichs im HaushaltsabklÃ¤rungsbericht (16,05 % beziehungsweise 20,10 %), der die praxisgemÃ¤ssen Voraussetzungen erfÃ¼llt (vgl. vorstehend Erw. 6.2), und der Aussage der behandelnden Ãrztinnen, es bestehe eine ArbeitsunfÃ¤higkeit von 100 % in jeglicher TÃ¤tigkeit, eine erhebliche Diskrepanz. Damit kann vorliegend nicht auf den Bericht der Ãrzte des Ambulatoriums E.___ abgestellt werden.</w:t>
      </w:r>
    </w:p>
    <w:p>
      <w:r>
        <w:t>5.4Â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t>Â Â Â Â Â Â Â Â  Zusammenfassend erweist sich der medizinische Sachverhalt als nicht genÃ¼gend abgeklÃ¤rt. Die vorliegenden Berichte genÃ¼gen nicht, um die rechtlich relevante medizinische Sachlage beziehungsweise die RestarbeitsfÃ¤higkeit in allfÃ¤llig leidensangepassten TÃ¤tigkeiten schlÃ¼ssig zu beurteilen und Ã¼ber den Rentenanspruch der BeschwerdefÃ¼hrerin zu entscheiden. Der Sachverhalt bedarf daher ergÃ¤nzender AbklÃ¤rungen, zu welchem Zweck die Sache an die Beschwerdegegnerin zurÃ¼ckzuweisen ist. Diese wird gestÃ¼tzt auf eine neue Ã¤rztliche Beurteilung der trotz der gesundheitlichen BeeintrÃ¤chtigungen noch zumutbaren ErwerbstÃ¤tigkeiten und eine AbklÃ¤rung der EinschrÃ¤nkung im Haushalt Ã¼ber den Rentenanspruch der BeschwerdefÃ¼hrerin neu zu befinden haben.</w:t>
      </w:r>
    </w:p>
    <w:p>
      <w:r>
        <w:t>6.Â Â Â Â Â Â</w:t>
      </w:r>
    </w:p>
    <w:p>
      <w:r>
        <w:t>6.1Â Â Â Â  Da es im vorliegenden Verfahren um die Bewilligung oder Verweigerung von IV-Leistungen geht, ist das Verfahren kostenpflichtig. Die Gerichtskosten sind nach dem Verfahrensaufwand und unabhÃ¤ngig vom Streitwert festzulegen (Art. 69 Abs. 1 bis IVG in der seit dem 1. Juli 2006 in Kraft stehenden Fassung) und auf Fr. 800.-- anzusetzen.</w:t>
      </w:r>
    </w:p>
    <w:p>
      <w:r>
        <w:t>Â Â Â Â Â Â Â Â  Nach stÃ¤ndiger Rechtsprechung gilt die RÃ¼ckweisung einer Sache an die Verwaltung zur weiteren AbklÃ¤rung und neuen VerfÃ¼gung als vollstÃ¤ndiges Obsiegen (vgl. Urteil des Eidg. Versicherungsgerichts vom 10. Februar 2004 i.S. K., U 199/02, Erw. 6 mit Hinweis auf BGE 110 V 57 Erw. 3a; SVR 1999 IV Nr. 10 S. 28 Erw. 3), weshalb die Gerichtskosten entsprechend dem Ausgang des Verfahrens der Beschwerdegegnerin aufzuerlegen sind.</w:t>
      </w:r>
    </w:p>
    <w:p>
      <w:r>
        <w:t>6.2Â Â Â Â  Nach Â§ 34 Abs. 1 GSVGer hat die obsiegende Beschwerde fÃ¼hrende Person Anspruch auf Ersatz der Parteikosten. Diese werden ohne RÃ¼cksicht auf den Streitwert nach der Bedeutung der Streitsache, der Schwierigkeit des Prozesses und dem Mass des Obsiegens bemessen (Â§ 34 Abs. 3 GSVGer). Unter BerÃ¼cksichtigung dieser Bemessungskriterien sowie nach Einsicht in die Kostennote vom 14. November 2007 (Urk. 17) ist die ProzessentschÃ¤digung auf Fr. 1'989.30 (inklusive Barauslagen und Mehrwertsteuer) festzusetzen und dem unentgeltlichen Rechtsvertreter der BeschwerdefÃ¼hrerin, Rechtsanwalt Dr. Pierre Heusser, zu bezahlen.</w:t>
      </w:r>
    </w:p>
    <w:p>
      <w:r>
        <w:t>Â Â Â Â Â Â Â Â  Mit der Zusprechung der ProzessentschÃ¤digung wird die gewÃ¤hrte unentgeltliche Rechtsvertretung (Urk. 10) gegenstandslos.</w:t>
      </w:r>
    </w:p>
    <w:p>
      <w:r>
        <w:t>Das Gericht erkennt:</w:t>
      </w:r>
    </w:p>
    <w:p>
      <w:r>
        <w:t>1.Â Â Â Â Â Â Â Â  Die Beschwerde wird in dem Sinne gutgeheissen, dass der Einspracheentscheid vom 26. April 2006 aufgehoben und die Sache an die Sozialversicherungsanstalt des Kantons ZÃ¼rich, IV-Stelle, zurÃ¼ckgewiesen wird, damit diese, nach erfolgten AbklÃ¤rungen im Sinne der ErwÃ¤gungen, neu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unentgeltlichen Rechtsvertreter der BeschwerdefÃ¼hrerin, Rechtsanwalt Dr. Pierre Heusser, eine ProzessentschÃ¤digung von Fr. 1'989.30 (inkl. Barauslagen und MWSt) zu bezahlen.</w:t>
      </w:r>
    </w:p>
    <w:p>
      <w:r>
        <w:t>4.Â Â Â Â Â Â Â Â Â Â  Zustellung gegen Empfangsschein an:</w:t>
      </w:r>
    </w:p>
    <w:p>
      <w:r>
        <w:t>- Sozialversicherungsanstalt des Kantons ZÃ¼rich, IV-Stelle</w:t>
      </w:r>
    </w:p>
    <w:p>
      <w:r>
        <w:t>- Rechtsanwalt Dr. Pierre Heusser</w:t>
      </w:r>
    </w:p>
    <w:p>
      <w:r>
        <w:t>- Bundesamt fÃ¼r Sozialversicherungen</w:t>
      </w:r>
    </w:p>
    <w:p>
      <w:r>
        <w:t>sowie an:</w:t>
      </w:r>
    </w:p>
    <w:p>
      <w:r>
        <w:t>- die Gerichtskasse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