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IV.2006.00501 vom 23. Mai 2007</w:t>
      </w:r>
    </w:p>
    <w:p>
      <w:r>
        <w:t>ZH Sozialversicherungsgericht, 2007-05-23, DE</w:t>
      </w:r>
    </w:p>
    <w:p>
      <w:r>
        <w:rPr>
          <w:b/>
        </w:rPr>
        <w:t xml:space="preserve">Quelle: </w:t>
      </w:r>
      <w:r>
        <w:t>https://mcp.opencaselaw.ch/entscheid/zh_sozialversicherungsgericht_IV.2006.00501</w:t>
      </w:r>
    </w:p>
    <w:p>
      <w:r>
        <w:t>FR: ZH_SOZIALVERSICHERUNGSGERICHT IV.2006.00501 du 23 mai 2007</w:t>
      </w:r>
    </w:p>
    <w:p>
      <w:r>
        <w:t>IT: ZH_SOZIALVERSICHERUNGSGERICHT IV.2006.00501 del 23 maggio 2007</w:t>
      </w:r>
    </w:p>
    <w:p>
      <w:pPr>
        <w:pStyle w:val="Heading2"/>
      </w:pPr>
      <w:r>
        <w:t>Erwägungen</w:t>
      </w:r>
    </w:p>
    <w:p>
      <w:r>
        <w:rPr>
          <w:b/>
        </w:rPr>
        <w:t>E. 1.1</w:t>
      </w:r>
    </w:p>
    <w:p>
      <w:r>
        <w:t>Invalide oder von einer InvaliditÃ¤t (Art. 8 des Bundesgesetzes Ã¼ber den Allgemeinen Teil des Sozialversicherungsrecht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1.2Â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MEYER-BLASER, Zum VerhÃ¤ltnismÃ¤ssigkeitsgrundsatz im staatlichen Leistungsrecht, Diss. Bern 1985, S. 77 ff., insbes. S. 83 ff.; JÃRG MAESCHI, Kommentar zum Bundesgesetz Ã¼ber die MilitÃ¤rversicherung [MVG] vom 19. Juni 1992, Bern 2000, N 18 f. zu Art. 33).</w:t>
      </w:r>
    </w:p>
    <w:p>
      <w:r>
        <w:t>1.3Â Â Â Â  Nach Art. 16 Abs. 1 des Bundesgesetzes Ã¼ber die Invalidenversicherung (IVG) haben Versicherte, die noch nicht erwerbstÃ¤tig waren und denen infolge InvaliditÃ¤t bei der erstmaligen beruflichen Ausbildung in wesentlichem Umfange zusÃ¤tzliche Kosten entstehen, Anspruch auf Ersatz dieser Kosten, sofern die Ausbildung den FÃ¤higkeiten der Versicherten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 Der erstmaligen beruflichen Ausbildung gleichgestellt ist laut Art. 16 Abs. 2 lit. b IVG die berufliche Neuausbildung invalider Versicherter, die nach dem Eintritt der InvaliditÃ¤t eine ungeeignete und auf die Dauer unzumutbare ErwerbstÃ¤tigkeit aufgenommen haben.</w:t>
      </w:r>
    </w:p>
    <w:p>
      <w:r>
        <w:t>Â Â Â Â Â Â Â Â  Andererseits hat die versicherte Person nach Art. 17 Abs. 1 IVG Anspruch auf Umschulung auf eine neue ErwerbstÃ¤tigkeit, wenn die Umschulung infolge InvaliditÃ¤t notwendig ist und dadurch die ErwerbsfÃ¤higkeit voraussichtlich erhalten oder wesentlich verbessert werden kann. Der Umschulung auf eine neue ErwerbstÃ¤tigkeit gleichgestellt ist laut Abs. 2 derselben Bestimmung die Wiedereinschulung in den bisherigen Beruf. Als Umschulung gelten gemÃ¤ss Art. 6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 (Abs. 1). Musste eine erstmalige berufliche Ausbildung wegen InvaliditÃ¤t abgebrochen werden, so ist eine neue berufliche Ausbildung der Umschulung gleichgestellt, wenn das wÃ¤hrend der abgebrochenen Ausbildung zuletzt erzielte Erwerbseinkommen hÃ¶her war als das Taggeld nach Art. 23 Abs. 2 IVG (Abs. 2).</w:t>
      </w:r>
    </w:p>
    <w:p>
      <w:r>
        <w:t>Â Â Â Â Â Â Â Â  FÃ¼r die Abgrenzung der beiden Leistungsarten kommt es entscheidend darauf an, ob die versicherte Person vor Eintritt der InvaliditÃ¤t - im Sinne des fÃ¼r die Eingliederungsmassnahme spezifischen Versicherungsfalles (Ulrich Meyer-Blaser, Zum VerhÃ¤ltnismÃ¤ssigkeitsgrundsatz im staatlichen Leistungsrecht, Diss. Bern 1985, S. 168, Fussnote 734) - in Ã¶konomisch bedeutsamem Ausmass erwerbstÃ¤tig gewesen ist oder nicht (BGE 121 V 186 Erw. 5b, 118 V 7, AHI 2000 S. 189, Urteil M. vom 19. August 2004, I 147/04). Nur auf diese Weise wird - vorbehÃ¤ltlich Art. 6 Abs. 2 IVV, welcher bei invaliditÃ¤tsbedingtem Abbruch einer erstmaligen beruflichen Ausbildung die neue berufliche Ausbildung unter den dort nÃ¤her beschriebenen Voraussetzungen der Umschulung gleichstellt - eine Abgrenzung erreicht zwischen der Umschulung gemÃ¤ss Art. 17 IVG und der gemÃ¤ss Art. 16 Abs. 2 lit. b IVG einer erstmaligen beruflichen Ausbildung gleichgestellten beruflichen Neuausbildung invalider Versicherter, die nach dem Eintritt der InvaliditÃ¤t eine ungeeignete und auf die Dauer unzumutbare ErwerbstÃ¤tigkeit aufgenommen haben (BGE 118 V 14 Erw. 1c/cc, Urteile des EidgenÃ¶ssischen Versicherungsgerichtes in Sachen M. vom 19. August 2004, I 147/04, und in Sachen S. vom 16. MÃ¤rz 2006, I 159/05, Erw. 2).</w:t>
      </w:r>
    </w:p>
    <w:p>
      <w:r>
        <w:t>1.4Â Â Â Â  Ein fÃ¼r die Abgrenzung von Art. 16 und Art. 17 IVG massgebliches Ã¶konomisch relevantes Erwerbseinkommen liegt vor, wenn die versicherte Person bereits wÃ¤hrend sechs Monaten drei Viertel der minimalen vollen einfachen ordentlichen Invalidenrente - was der HÃ¤lfte der als Grenzwert fÃ¼r das existenzsichernde Einkommen geltenden Summe entspricht - erzielte oder die versicherte Person zwar weniger als sechs Monate erwerbstÃ¤tig war, in denen aber auf Grund der gesamten VerhÃ¤ltnisse ebenfalls mit Ã¼berwiegender Wahrscheinlichkeit feststeht, dass sie ohne invaliditÃ¤tsbedingte Eingliederung ein Einkommen in der HÃ¶he von drei Vierteln der minimalen vollen einfachen ordentlichen Invalidenrente verdienen wÃ¼rde (BGE 121 V 186 Erw. 5b, 118 V 11 Erw. 1a in fine, 110 V 263 Erw. 1c; AHI 2000 S. 190 ff. Erw. 2a und 2b/aa mit Hinweisen; Urteil des EidgenÃ¶ssischen Versicherungsgerichtes in Sachen S. vom 16. MÃ¤rz 2006, I 159/05 Erw. 2).</w:t>
      </w:r>
    </w:p>
    <w:p>
      <w:r>
        <w:t>1.5Â Â Â Â  Der erstmaligen beruflichen Ausbildung gemÃ¤ss Art. 16 Abs. 1 IVG ist die berufliche Weiterbildung im bisherigen oder in einem anderen Berufsfeld gleichgestellt, sofern sie geeignet und angemessen ist und dadurch die ErwerbsfÃ¤higkeit voraussichtlich erhalten oder verbessert werden kann. Ausgenommen sind Weiterausbildungen, die von Institutionen oder Organisationen nach den Artikeln 73 und 74 IVV angeboten werden. In begrÃ¼ndeten, vom Bundesamt fÃ¼r Sozialversicherung umschriebenen FÃ¤llen kann von dieser Ausnahme abgewichen werden. Als berufliche Weiterbildung im Sinne von Art. 16 Abs. 2 lit. c IVG gilt jeder Unterricht, der die bei der erstmaligen beruflichen Ausbildung vermittelten Kenntnisse vervollkommnen soll (BGE 96 V 32 f. Erw. 2 in fine, AHI 1997 S. 168 Erw. 2b mit Hinweisen).</w:t>
      </w:r>
    </w:p>
    <w:p>
      <w:r>
        <w:rPr>
          <w:b/>
        </w:rPr>
        <w:t>E. 2</w:t>
      </w:r>
    </w:p>
    <w:p>
      <w:r>
        <w:t>2.1Â Â Â Â  Soweit die BeschwerdefÃ¼hrerin den Antrag stellt, es sei ihr Anspruch im Lichte der Bestimmungen zur Umschulung (Art. 17 IVG) zu prÃ¼fen, bleibt darauf hinzuweisen, dass die BeschwerdefÃ¼hrerin auch ohne Gesundheitsschaden nicht Ã¼ber eine abgeschlossene berufliche Ausbildung verfÃ¼gen wÃ¼rde, da sie die begonnene Ausbildung zur Biologielaborantin primÃ¤r wegen ihrer Schwangerschaft und somit aus invaliditÃ¤tsfremden GrÃ¼nden abgebrochen hat. Die Beschwerdegegnerin hat den Anspruch der BeschwerdefÃ¼hrerin auf UnterstÃ¼tzung bei der Ausbildung zur GebÃ¤rdensprachausbildnerin deshalb zu Recht nach den Bestimmungen zur erstmaligen Ausbildung (Art. 16 IVG) geprÃ¼ft.</w:t>
      </w:r>
    </w:p>
    <w:p>
      <w:r>
        <w:t>2.2Â Â Â Â  Der Lehrgang zur GebÃ¤rdensprachausbildnerin an der E.___ wird berufsbegleitend durchgefÃ¼hrt. Dementsprechend wird nur aufgenommen, wer Ã¼ber eine abgeschlossene Berufsausbildung verfÃ¼gt. Die Ãbernahme der Kosten dieser Ausbildung kann somit ausschliesslich im Sinne einer beruflichen Weiterausbildung im Sinne von Art. 16 Abs. 2 lit. c IVG von der Invalidenversicherung Ã¼bernommen werden. Die Beschwerdegegnerin hat deshalb festgehalten, dass die Frage, ob die Weiterbildung zur GebÃ¤rdensprachausbildnerin notwendig ist, erst geprÃ¼ft werden kann, wenn die BeschwerdefÃ¼hrerin Ã¼ber eine abgeschlossene erstmalige berufliche Ausbildung verfÃ¼gt. Einerseits kann die BeschwerdefÃ¼hrerin erst dann Ã¼berhaupt zum Lehrgang zugelassen werden, anderseits ist zu prÃ¼fen, ob die BeschwerdefÃ¼hrerin nach Abschluss der erstmaligen beruflichen Ausbildung bereits genÃ¼gend eingegliedert ist oder ob es dazu noch einer Weiterausbildung bedarf.</w:t>
      </w:r>
    </w:p>
    <w:p>
      <w:r>
        <w:t>2.3Â Â Â Â  Die Beschwerdegegnerin hat somit zu Recht die Kostengutsprache fÃ¼r die Weiterbildung zur GebÃ¤rdensprachausbildnerin (vorlÃ¤ufig) abgelehnt und der BeschwerdefÃ¼hrerin die Ãbernahme der Mehrkosten zur Erlangung des BÃ¼rofachdiploms im Sinne einer erstmaligen beruflichen Ausbildung zugesprochen (Urk. 11). Diese Massnahme konnte die BeschwerdefÃ¼hrerin offenbar in der Zwischenzeit erfolgreich abschliessen (Urk. 12). Soweit sie der Ansicht ist, sie sei damit noch nicht genÃ¼gend eingegliedert und habe Anspruch auf weitere berufliche Massnahmen, ist es ihr unbenommen, erneut ein entsprechendes Gesuch bei der Beschwerdegegnerin zu stellen. Dabei ist darauf hinzuweisen, dass die BeschwerdefÃ¼hrerin im Rahmen des VerhÃ¤ltnismÃ¤ssigkeitsgrundsatzes Anspruch auf eine angemessene, nicht aber auf die bestmÃ¶gliche Ausbildung hat.</w:t>
      </w:r>
    </w:p>
    <w:p>
      <w:r>
        <w:t>Â Â Â Â Â Â Â Â  Im Ãbrigen ist anzumerken, dass die Beschwerdegegnerin lediglich allfÃ¤llige invaliditÃ¤tsbedingte Mehrkosten der Ausbildung zu tragen hat. In diesem Zusammenhang kann nicht nachvollzogen werden, dass beim Ausbildungsgang zur GebÃ¤rdensprachausbildnerin, welcher sich ausdrÃ¼cklich auch an gehÃ¶rlose Menschen richtet und bei dem die GebÃ¤rdensprache der zentrale Inhalt ist, der Beizug eines externen GebÃ¤rdensprach-Dolmetschers notwendig sein soll, der zusÃ¤tzliche Kosten in der HÃ¶he von Fr. 257'930.-- exkl. MWSt (inkl. Reise- und Wartezeit sowie Spesenpauschale, vgl. Kostenvoranschlag der F.___ vom 31. Oktober 2005, Urk. 7/25) bzw. gut Fr. 1'000.-- pro Kurstag verursacht. Soweit der Kurs nicht grundsÃ¤tzlich schon so eingerichtet ist, dass ihm gehÃ¶rlose Menschen gÃ¤nzlich folgen kÃ¶nnen und somit keine Mehrkosten entstehen, dÃ¼rfte von einer staatlich getragenen Hochschule, welche selbst GebÃ¤rdensprache unterrichtet und den Zugang und die Nutzbarkeit des Studien- und Arbeitsangebotes auch fÃ¼r Menschen mit einer Behinderung fÃ¶rdern will, jedenfalls zu erwarten sein, dass sie intern Ã¼ber Personal verfÃ¼gt, welches die entsprechenden Leistungen wesentlich kostengÃ¼nstiger erbringen kann.</w:t>
      </w:r>
    </w:p>
    <w:p>
      <w:r>
        <w:rPr>
          <w:b/>
        </w:rPr>
        <w:t>E. 3</w:t>
      </w:r>
    </w:p>
    <w:p>
      <w:r>
        <w:t>Zustellung gegen Empfangsschein an:</w:t>
      </w:r>
    </w:p>
    <w:p>
      <w:r>
        <w:t>- Daniel Fritz</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