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IV.2006.00471 vom 25. Oktober 2007</w:t>
      </w:r>
    </w:p>
    <w:p>
      <w:r>
        <w:t>ZH Sozialversicherungsgericht, 2007-10-25, DE</w:t>
      </w:r>
    </w:p>
    <w:p>
      <w:r>
        <w:rPr>
          <w:b/>
        </w:rPr>
        <w:t xml:space="preserve">Quelle: </w:t>
      </w:r>
      <w:r>
        <w:t>https://mcp.opencaselaw.ch/entscheid/zh_sozialversicherungsgericht_IV.2006.00471</w:t>
      </w:r>
    </w:p>
    <w:p>
      <w:r>
        <w:t>FR: ZH_SOZIALVERSICHERUNGSGERICHT IV.2006.00471 du 25 octobre 2007</w:t>
      </w:r>
    </w:p>
    <w:p>
      <w:r>
        <w:t>IT: ZH_SOZIALVERSICHERUNGSGERICHT IV.2006.00471 del 25 ottobre 2007</w:t>
      </w:r>
    </w:p>
    <w:p>
      <w:pPr>
        <w:pStyle w:val="Heading2"/>
      </w:pPr>
      <w:r>
        <w:t>Erwägungen</w:t>
      </w:r>
    </w:p>
    <w:p>
      <w:r>
        <w:rPr>
          <w:b/>
        </w:rPr>
        <w:t>E. 1</w:t>
      </w:r>
    </w:p>
    <w:p>
      <w:r>
        <w:t>Die Sozialversicherungsanstalt des Kantons Zürich, IV-Stelle, sprach X.___ , geboren 1948, mit Verfügung vom 3. Februar 2006 bei einem Invalidi tätsgrad von 100 % eine ganze Rente sowie eine ordentliche Kinderrente ab 1. September 2005 zu (Urk. 8/8). Gleichzeitig verfügte sie die Nachzahlung von Vorschussleistungen an die Krankentaggeldversicherung SWICA (nachfolgend SWICA) in Höhe von Fr. 4'768.-- und an das Sozialzentrum Y.___ (nachfolgend Sozialzentrum) in Höhe von Fr. 7’152.-- (Urk. 8/8). Erstere hatte am 17. Januar 2006 (Urk. 8/5/1-2) den Betrag von Fr. 9'536. und letztere am 13. Januar 2006 den Betrag von Fr. 11'920.-- (Urk. 8/4/1-2) zur Verrechnung angemeldet. Die gegen die Verfügung vom 3. Februar 2006 (Urk. 8/8) von der SWICA am 20. März 2006 erhobene Einsprache (Urk. 8/9) wies die IV-Stelle mit Entscheid vom 5. Mai 2006 ab (Urk. 8/10 = Urk. 2).</w:t>
      </w:r>
    </w:p>
    <w:p>
      <w:r>
        <w:rPr>
          <w:b/>
        </w:rPr>
        <w:t>E. 1.1</w:t>
      </w:r>
    </w:p>
    <w:p>
      <w:r>
        <w:t>Da der Streitwert Fr. 20’000.-- nicht übersteigt, fällt die Beurteilung der Be schwerde in die einzelrichterliche Zuständigkeit (§ 11 Abs. 1 des Gesetzes über das Sozialversicherungsgericht).</w:t>
      </w:r>
    </w:p>
    <w:p>
      <w:r>
        <w:rPr>
          <w:b/>
        </w:rPr>
        <w:t>E. 1.2</w:t>
      </w:r>
    </w:p>
    <w:p>
      <w:r>
        <w:t>Gemäss Art. 22 Abs. 1 des Bundesgesetzes über den Allgemeinen Teil des So zial versicherungsrechts (ATSG) ist der Anspruch auf Leistungen weder abtretbar noch verpfändbar. Jede Abtretung oder Verpfändung ist nichtig.</w:t>
      </w:r>
    </w:p>
    <w:p>
      <w:r>
        <w:t>Nach Abs. 2 derselben Bestimmung können Nachzahlungen von Leistungen des Sozialversicherers jedoch abgetreten werden: - dem Arbeitgeber oder der öffentlichen oder privaten Fürsorge, soweit diese Vorschusszahlungen leisten (lit. a) - einer Versicherung, die Vorleistungen erbringt (lit. b).</w:t>
      </w:r>
    </w:p>
    <w:p>
      <w:r>
        <w:rPr>
          <w:b/>
        </w:rPr>
        <w:t>E. 1.3</w:t>
      </w:r>
    </w:p>
    <w:p>
      <w:r>
        <w:t>Im Bereich der Invalidenversicherung bestimmt Art. 85 bis Abs. 1 der Verordnung über die Invalidenversicherung (IVV) sodann, dass Arbeitgeber, Einrichtungen der beruflichen Vorsorge, Krankenversicherungen, öffentliche und private Für sorge stellen oder Haftpflichtversicherungen mit Sitz in der Schweiz, welche im Hinblick auf eine Rente der Invalidenversicherung Vorschussleistungen erbracht haben, verlangen können, dass die Nachzahlung dieser Rente bis zur Höhe ihrer Vorschussleistung verrechnet und an sie ausbezahlt wird. Vorbe halten bleibt die Verrechnung nach Art. 20 des Bundesgesetzes über die Alters- und Hinterlasse nenversicherung (AHVG). Die bevorschussenden Stellen haben ihren Anspruch mit besonderem Formular frühestens bei der Rentenanmeldung und spätestens im Zeitpunkt der Verfügung der IV-Stelle geltend zu machen.</w:t>
      </w:r>
    </w:p>
    <w:p>
      <w:r>
        <w:t>Als Vorschussleistungen gelten nach Art. 85 bis Abs. 2 IVV freiwillige Leistun gen, sofern die versicherte Person zu deren Rückerstattung verpflichtet ist und sie der Auszahlung der Rentennachzahlung an die bevorschussende Stelle schrift lich zugestimmt hat (lit. a) und vertraglich oder aufgrund eines Gesetzes erbrachte Leistungen, soweit aus dem Vertrag oder dem Gesetz ein eindeutiges Rückforderungsrecht infolge der Rentennachzahlung abgeleitet werden kann (lit. b).</w:t>
      </w:r>
    </w:p>
    <w:p>
      <w:r>
        <w:t>Die Nachzahlung darf der bevorschussenden Stelle höchstens im Betrag der Vor schussleistung und für den Zeitraum, in welchem diese erbracht worden ist, ausbezahlt werden (Art. 85 bis Abs. 3 IVV).</w:t>
      </w:r>
    </w:p>
    <w:p>
      <w:r>
        <w:rPr>
          <w:b/>
        </w:rPr>
        <w:t>E. 1.4</w:t>
      </w:r>
    </w:p>
    <w:p>
      <w:r>
        <w:t>Das Bundesamt für Sozialversicherungen (BSV) legt in Ziff. 10075 der Weglei tung über die Renten (RWL) in der Eidgenössischen Alters-, Hinterlassenen- und Invalidenversicherung fest, dass die Nachzahlung unter mehreren bevorschus senden Dritten im Verhältnis zu den erbrachten Vorschussleistungen aufzuteilen ist, wenn mehrere bevorschussende Dritte ein Gesuch um Überweisung der Nachzahlung eingereicht haben und die Gesuchsteller die Voraussetzungen dazu erfüllen.</w:t>
      </w:r>
    </w:p>
    <w:p>
      <w:r>
        <w:rPr>
          <w:b/>
        </w:rPr>
        <w:t>E. 2</w:t>
      </w:r>
    </w:p>
    <w:p>
      <w:r>
        <w:t>1.%2 Streitig und zu prüfen ist die Höhe der an die Beschwerdeführerin geleisteten Nachzahlung. 2.%2 Die Beschwerdegegnerin begründete ihren Entscheid damit, dass der Nachzah lungsbetrag von Fr. 11'920.-- für die Periode September 2005 bis Januar 2006 unter den beiden bevorschussenden Dritten je aufgeteilt worden sei, da beide einen Verrechnungsantrag für die Verrechnung ihrer gesamten Nachzahlung akonto ihrer Vorschussleistung gestellt hätten. Eine diesbezügliche Rangord nung zwischen den bevorschussenden Dritten sei nicht vorgesehen, weshalb die Nachzahlung im Verhältnis der Vorschussleistungen beziehungsweise des be antragten Verrechnungsbetrages aufgeteilt werde (Urk. 2 S. 1 f.). Der Verrechnungsantrag der Beschwerdeführerin für die Periode September bis Dezember 2005 in Höhe von Fr. 9'536.-- sei um die Hälfte reduziert worden. Die ebenfalls korrekt angemeldete Verrechnungsforderung des Sozialzentrums in Höhe von Fr. 11'920.-- für die selbe Periode sowie für den Monat Januar 2006 sei im Betrag von Fr. 7'152.-- berücksichtigt worden. Damit sei für die Periode September bis Dezember 2005, die Zeit, für die beide Vorschussleistenden die volle monatliche Nachzahlungsleistung im Betrag von Fr. 2'384.-- beanspruch ten, die Verrechnung für beide Antragsteller je zur Hälfte beziehungsweise zum Betrag von je Fr. 4’768.-- verfü gt worden (Urk. 7 S. 2 Ziff. 3) . 3.%2 Dem hielt die Beschwerdeführerin entgegen, sie habe dem Versicherten im Zeit raum vom 1. September bis 31. Dezember 2005 Vorschussleistungen in Höhe von Fr. 12'932.-- erbracht und für diesen Zeitraum Verrechnung in Höhe von Fr. 9'536.-- beantragt. Das Sozialzentrum habe dem ausdrücklich zugestimmt. Dessen Leistung sei im fraglichen Zeitraum nicht fällig geworden, da der krankheitsbedingte Lohnausfall in Höhe von Fr. 12'932.-- vollumfänglich durch die Beschwerdeführerin gedeckt worden sei. Die Leistungen des Sozialzentrums könnten nicht als „Vorschussleistungen im Hinblick auf künftige Rentenleis tungen“ betrachtet werden. Entsprechend sei die Auszahlung an das Sozial zentrum auf Kosten der Beschwerdeführerin unzulässig (Urk. 1 S. 1 f.).</w:t>
      </w:r>
    </w:p>
    <w:p>
      <w:r>
        <w:rPr>
          <w:b/>
        </w:rPr>
        <w:t>E. 3</w:t>
      </w:r>
    </w:p>
    <w:p>
      <w:r>
        <w:t>1.%2 Sowohl die Beschwerdeführerin wie auch das Sozialzentrum haben ihren Verrech nungsanspruch im Sinne von Art. 85 bis Abs. 1 IVV rechtzeitig geltend gemacht: Die Anmeldungen ergingen am 13. beziehungsweise 17. Januar 2006 (Urk. 8/4/1; Urk. 8/5/1) und somit vor Verfügungserlass am 3. Februar 2006 (Urk. 8/8). Dass die Beschwerdeführerin die Nachzahlung verlangen darf, ist im Übrigen unbestritten. Weiter ergingen die Leistungen der beiden bevorschus senden Dritten im selben Zeitraum vom 1. September bis 31. Dezember 2005 beziehungsweise im Fall des Sozialzentrums bis 31. Januar 2006 (Urk. 8/4/2; Urk. 8/5/2). 2.%2 Entgegen der Auffassung der Beschwerdeführerin (Urk. 1 S. 3) ist auch das Sozial zentrum zur Rückforderung seiner Leistungen gegenüber der Beschwer degegnerin berechtigt, da es seinen Anspruch auf Drittauszahlung auf § 27 Abs. 1 lit. a des Sozialhilfegesetzes stützen kann. Dieser bestimmt, dass recht mässig bezogene wirtschaftliche Hilfe entsprechend der Höhe der in der glei chen Zeitspanne ausgerichteten wirtschaftlichen Hilfe ganz oder teilweise zu rückgefordert werden kann, wenn der Hilfeempfänger rückwirkend Leistun gen von Sozial- oder Privatversicherungen oder von haftpflichtigen oder anderen Dritten erhält.</w:t>
      </w:r>
    </w:p>
    <w:p>
      <w:r>
        <w:t>Das Eidgenössische Versicherungsgericht hat in BGE 131 V 247 Erw. 5.2 in Ausle gung der Tragweite der Wendung „im Hinblick auf die Leistung der In va lidenversicherung“ beziehungsweise „im Hinblick auf eine Rente der Inva liden versicherung“ erbrachte Vorschussleistungen (Art. 50 Abs. 2 IVG in der bis 31. Dezember 2002 gültig gewesenen Fassung; Art. 85 bis IVV) erwogen, für die Leistungskoordination zwischen Sozialhilfe und Invalidenversicherung könne es nur darauf ankommen, dass objektiv für den gleichen Zeitraum Sozialhilfe- und Invalidenversicherungsleistungen geflossen seien und dass für die zur Verhin derung eines doppelten Leistungsbezugs erforderliche Drittauszahlung die wei te ren normativen Erfordernisse des Art. 85 bis IVV erfüllt seien. Hingegen sei nicht entscheidend, dass die Sozialhilfeleistungen in subjektiver Kenntnis eines bei der Invalidenversicherung gestellten oder noch zu stellenden Leistungs be gehrens ausgerichtet wurden.</w:t>
      </w:r>
    </w:p>
    <w:p>
      <w:r>
        <w:t>Nachdem das Sozialzentrum ebenfalls im Zeitraum vom 1. September bis 31. Dezember 2005 (beziehungsweise bis 31. Januar 2006) Vorschussleistungen erbracht hat (Urk. 8/4/2), für welchen dem Versicherten später Renten der Inva lidenversicherung zugesprochen wurden, ist eine Drittauszahlung an das Sozial zentrum grundsätzlich zulässig. 3.%2 Da mehrere Dritte in der massgebenden Zeit verrechenbare Vorschussleistungen erbracht haben, ist die Aufteilung der Nachzahlung in Nachachtung von RWL Rz 10075 im Verhältnis zu den erbrachten Vorschussleistungen vorzuneh men. Zwar richten sich</w:t>
      </w:r>
    </w:p>
    <w:p>
      <w:r>
        <w:t>Verwaltungsweisungen an die Durchführungsstellen und sind für das Sozialversicherungsgericht nicht verbindlich. Dieses soll sie bei seiner Entschei dung aber berücksichtigen, sofern sie eine dem Einzelfall an gepasste und gerecht werdende Auslegung der anwendbaren gesetzlichen Be 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 leisten, Rechnung getragen (BGE 132 V 125 Erw. 4.4, 203 Erw. 5.1.2, 131 V 45 Erw. 2.3, 130 V 232 Erw. 2.1, 129 V 204 Erw. 3.2, 127 V 61 Erw. 3a, 126 V 427 Erw. 5a). 4.%2 Die Beschwerdegegnerin hat erst in ihrer Beschwerdeantwort vom 20. September 2006 dargelegt, wie sie die zurückzuerstattenden Anteile der Vorschussleistungen errechnete (vgl. Urk. 7 S. 2): Sie habe den Verrechnungs anspruch der SWICA im Betrag von Fr. 9'536.-- um die Hälfte reduziert, indem sie jeder Anspruchstellenden die Hälfte der nachzuzahlenden monatlichen Rente mal die Anzahl der geleisteten Monate zusprach. Die monatliche Renten nachzahlung betrage Fr. 2'384.-- und die Hälfte davon Fr. 1'192.--. Entspre chend den fraglichen 4 Monaten September, Oktober, November und Dezember 2005 ergebe dies Fr. 4'768.-- beziehungsweise für das Sozialzentrum entspre chend seinem Antrag noch einen (ganzen) Monat mehr, somit Fr. 7'152.--. 5.%2 Diese Berechnung entspricht nicht der in RWL Rz 10075 vorgesehenen Me thode, da dabei die Nachzahlung nicht anhand der Anzahl Antragsteller (hier zwei), sondern im Verhältnis zu den erbrachten Vorschussleistungen berechnet wird. Mit anderen Worten wird nicht das nachzuzahlende Rentenbetreffnis durch die Anzahl Antragsteller dividiert, sondern es wird ein der Vorleistung entsprechender prozentualer Anteil zugesprochen. Die Beschwerdeführerin hat im Zeitraum vom 1. September bis 31. Dezember 2005 Vorschussleistungen von insgesamt Fr. 12'932.-- erbracht (Urk. 8/5/4). Das Sozialzentrum gewährte in diesem Zeitraum Fr. 27'579.60 (Fr. 6'894.90 x 4; vgl. Urk. 8/4/17). Damit ist die Nachzahlung von insgesamt Fr. 11'920.-- im Verhältnis von gerundet 32 % (Beschwerdeführerin) zu 68 % (Sozialzentrum) aufzuteilen, womit der Beschwerdeführerin Fr. 4'138.20 (Fr. 12'932.-- x 0,32) zustehen.</w:t>
      </w:r>
    </w:p>
    <w:p>
      <w:r>
        <w:rPr>
          <w:b/>
        </w:rPr>
        <w:t>E. 3.6</w:t>
      </w:r>
    </w:p>
    <w:p>
      <w:r>
        <w:t>Nach Ansicht der Beschwerdeführerin führt die Aufteilung der Nachzahlungen der Beschwerdegegnerin zwischen der Sozialhilfebehörde und dem Krankenver sicherer dazu, dass die Sozialhilfebehörde allenfalls zu Unrecht ausbezahlte Leistungen - beispielsweise verschweigt die versicherte Person den Bezug von Krankentaggeldern - auf Kosten des Krankenversicherers direkt bei der Invali denversicherung erhältlich machen könnte (Urk. 23 S. 2). Dem ist entgegen zu halten, dass es nicht Sache der Beschwerdegegnerin sein kann, einem allenfalls gegenüber einem der beiden bevorschussenden Dritten begangenen Miss brauchstatbestand nachzugehen. Für die Beschwerdegegnerin sind einzig die Vorschriften von Art. 85 bis IVV und Ziff. 10075 RWL massgeblich. Bei allfälli gen Differenzen über die Rechtmässigkeit der Bevorschussung sind die bevor schussenden Dritten gehalten, diese direkt untereinander beziehungsweise mit dem Versicherten zu bereinigen.</w:t>
      </w:r>
    </w:p>
    <w:p>
      <w:r>
        <w:t>Ein im Verhältnis zum Taggeldversicherer ledig lich subsidiärer Verrechnungsanspruch der Sozialhilfebehörde widerspräche zudem dem Grundsatz der Gleichbehandlung (vgl. zum Ganzen das ebenfalls die Beschwerdeführerin betreffende, unangefochten in Rechtskraft erwachsene Ur teil des hiesigen Gerichts vom 31. Oktober 2006, IV.2005.00836).</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zu enthalten; der angefochtene Entscheid sowie die als Beweismittel angerufenen Urkunden sind beizulegen, soweit die Partei sie in Hän den hat (Art. 42 BGG). Sozialversicherungsgericht des Kantons Zürich Der EinzelrichterDie Gerichtssekretärin WalserLienhard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