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IV.2006.00469 vom 25. September 2007</w:t>
      </w:r>
    </w:p>
    <w:p>
      <w:r>
        <w:t>ZH Sozialversicherungsgericht, 2007-09-25, DE</w:t>
      </w:r>
    </w:p>
    <w:p>
      <w:r>
        <w:rPr>
          <w:b/>
        </w:rPr>
        <w:t xml:space="preserve">Quelle: </w:t>
      </w:r>
      <w:r>
        <w:t>https://mcp.opencaselaw.ch/entscheid/zh_sozialversicherungsgericht_IV.2006.00469</w:t>
      </w:r>
    </w:p>
    <w:p>
      <w:r>
        <w:t>FR: ZH_SOZIALVERSICHERUNGSGERICHT IV.2006.00469 du 25 septembre 2007</w:t>
      </w:r>
    </w:p>
    <w:p>
      <w:r>
        <w:t>IT: ZH_SOZIALVERSICHERUNGSGERICHT IV.2006.00469 del 25 settembre 2007</w:t>
      </w:r>
    </w:p>
    <w:p>
      <w:pPr>
        <w:pStyle w:val="Heading2"/>
      </w:pPr>
      <w:r>
        <w:t>Erwägungen</w:t>
      </w:r>
    </w:p>
    <w:p>
      <w:r>
        <w:rPr>
          <w:b/>
        </w:rPr>
        <w:t>E. 1</w:t>
      </w:r>
    </w:p>
    <w:p>
      <w:r>
        <w:t>1.1Â Â Â Â Â Â Â Â  Streitgegenstand bildet der Anspruch der BeschwerdefÃ¼hrerin auf eine Rente ab November 2002. Diese Frage beurteilt sich nach den allgemeinen Ã¼bergangsrechtlichen Regeln (BGE 130 V 447 Erw. 1.2.1 mit Hinweisen) fÃ¼r die Zeit bis 31. Dezember 2002 aufgrund der bisherigen Rechtslage und ab diesem Zeitpunkt nach den neuen Normen des auf den 1. Januar 2003 in Kraft getretenen Bundesgesetzes Ã¼ber den Allgemeinen Teil des Sozialversicherungsrechts (ATSG) und dessen AusfÃ¼hrungsverordnung (BGE 130 V 447 Erw. 1.2.2, 333 Erw. 2.4 und 2.5). FÃ¼r den der BeschwerdefÃ¼hrerin gegebenenfalls ab dem 1. Januar 2004 zustehenden Rentenanspruch sind die per 1. Januar 2004 in Kraft getretenen Ãnderungen des Bundesgesetzes Ã¼ber die Invalidenversicherung (IVG) vom 21. MÃ¤rz 2003 und der Verordnung Ã¼ber die Invalidenversicherung (IVV) vom 21. Mai 2003 (4. IV-Revision) sowie die damit einhergehenden Anpassungen des ATSG zu beachten.</w:t>
      </w:r>
    </w:p>
    <w:p>
      <w:r>
        <w:rPr>
          <w:b/>
        </w:rPr>
        <w:t>E. 1.2</w:t>
      </w:r>
    </w:p>
    <w:p>
      <w:r>
        <w:t>1.2.1Â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GemÃ¤ss Art. 28 Abs. 1 IVG (in der bis zum 31. Dezember 2003 gÃ¼ltig gewesenen Fassung) haben Versicherte Anspruch auf eine ganze Rente, wenn sie mindestens zu 66</w:t>
      </w:r>
    </w:p>
    <w:p>
      <w:r>
        <w:rPr>
          <w:b/>
        </w:rPr>
        <w:t>E. 2</w:t>
      </w:r>
    </w:p>
    <w:p>
      <w:r>
        <w:t>/</w:t>
      </w:r>
    </w:p>
    <w:p>
      <w:r>
        <w:rPr>
          <w:b/>
        </w:rPr>
        <w:t>E. 2.2</w:t>
      </w:r>
    </w:p>
    <w:p>
      <w:r>
        <w:t>2.2.1Â Â  Im A.___-Gutachten vom 30. Oktober 2003 wurden folgende Diagnosen mit Einfluss auf die ArbeitsfÃ¤higkeit gestellt (Urk. 8/19 S. 14):</w:t>
      </w:r>
    </w:p>
    <w:p>
      <w:r>
        <w:t>1.Â Â Â  Chronisches Schmerzsyndrom mit zervikospondylogenem Syndrom links (ICD-10 M53.1) sowie thorakovertebralem Syndrom</w:t>
      </w:r>
    </w:p>
    <w:p>
      <w:r>
        <w:t>Â Â Â Â  -Â  Status nach mÃ¶glichem Morbus Scheuermann</w:t>
      </w:r>
    </w:p>
    <w:p>
      <w:r>
        <w:t>Â Â Â Â  -Â  ausgeprÃ¤gte muskulÃ¤re Dysbalance vom SchultergÃ¼rteltyp</w:t>
      </w:r>
    </w:p>
    <w:p>
      <w:r>
        <w:t>Â Â Â Â  -Â  chronische SchmerzverarbeitungsstÃ¶rung</w:t>
      </w:r>
    </w:p>
    <w:p>
      <w:r>
        <w:t>Â Â Â Â  -Â  fortgeschrittene allgemeine muskulÃ¤re Dekonditionierung</w:t>
      </w:r>
    </w:p>
    <w:p>
      <w:r>
        <w:t>2.Â Â Â  Anhaltende somatoforme SchmerzstÃ¶rung (ICD-10 F45.4)</w:t>
      </w:r>
    </w:p>
    <w:p>
      <w:r>
        <w:t>Â Â Â Â  -Â  Symptomatik im Rahmen der Diagnose 1</w:t>
      </w:r>
    </w:p>
    <w:p>
      <w:r>
        <w:t>3.Â Â Â  Leichte AnpassungsstÃ¶rung (ICD-10 F43.23)</w:t>
      </w:r>
    </w:p>
    <w:p>
      <w:r>
        <w:t>Â Â Â Â Â Â Â Â  Keinen Einfluss auf die ArbeitsfÃ¤higkeit hÃ¤tten dagegen die ebenfalls festgestellte Adipositas permagna (BMI 40 Kg/M 2 ; ICD-10 E66.0) sowie die bereits medikamentÃ¶s behandelte arterielle Hypertonie (ICD-10 I10; Urk. 8/11 S. 13).</w:t>
      </w:r>
    </w:p>
    <w:p>
      <w:r>
        <w:t>2.2.2Â Â  Bei der rheumatologischen Untersuchung gab die BeschwerdefÃ¼hrerin an, seit 2 Â½ bis 3 Jahren an Schmerzen im Nackenbereich mit Ausstrahlung nach occipital, begleitenden Kopfschmerzen sowie Ausstrahlungen in beide obere ExtremitÃ¤ten zu leiden. BezÃ¼glich letzterem sei die Schmerzausstrahlung primÃ¤r linksseitig mit begleitenden DyÃ¤sthesien links lateralbetont bis in die Finger IV und V reichend und im Verlaufe zunehmend auch in die rechte obere ExtremitÃ¤t. SpÃ¤ter seien auch lumbale RÃ¼ckenschmerzen mit panvertebraler Schmerzausstrahlung sowie, seit der im Mai 2001 erfolgten Varizenoperation, rechtsseitige diffuse Beinschmerzen hinzugekommen. Aktuell seien die Beschwerden intensiver als zu Beginn. Bluthochdruck, Schwindel und KonzentrationsstÃ¶rungen seien hinzugekommen. Die Schmerzen seien permanent und wÃ¼rden bei lÃ¤ngerem Gehen, Sitzen oder im Liegen zunehmen. Rezidivierend komme es auch zu Blockierungen mit vollstÃ¤ndiger Immobilisierung im Nackenbereich (Urk. 8/11 S. 5 f.).</w:t>
      </w:r>
    </w:p>
    <w:p>
      <w:r>
        <w:t>2.2.3Â Â  Unter BerÃ¼cksichtigung der Angaben der BeschwerdefÃ¼hrerin sowie gestÃ¼tzt auf die Befunde der internistischen und rheumatologischen Untersuchung kamen die Gutachter im Rahmen der konsensualen Gesamtbeurteilung zum Schluss, dass - den subjektiv geklagten Beschwerden entsprechend - die Evaluation aus Sicht des Bewegungsapparates im Vordergrund stehe. Es bestehe ein multilokulÃ¤res Schmerzsyndrom mit wenig objektivierbaren Befunden, weder bildgebend noch klinisch. Der relevanteste Befund sei die allgemeine muskulÃ¤re Dekonditionierung. Sensomotorische AusfÃ¤lle liessen sich mit Sicherheit ausschliessen. Objektivierbar sei die funktionelle Ãberlagerung, was sich auch in Form der positiv geprÃ¼ften Waddellzeichen zeige. Aufgrund der Hinweise aus dem TÃ¤tigkeitsbeschrieb bestehe aus rheumatologischer Sicht in der angestammten TÃ¤tigkeit eine maximal 20%ige EinschrÃ¤nkung der ArbeitsfÃ¤higkeit. Diese werde begrÃ¼ndet durch die teilweise vorhandenen Ãberkopfarbeiten oder das teilweise Tragen von schweren Lasten. Aus internistischer Sicht bestehe keine zusÃ¤tzliche EinschrÃ¤nkung der ArbeitsfÃ¤higkeit in der angestammten TÃ¤tigkeit. Die EinschrÃ¤nkung aus psychiatrischer Sicht (EinschrÃ¤nkung von hÃ¶chstens 20 % bezogen auf eine ganztÃ¤gige Arbeit) wirke "nicht additiv". Das Einlegen von Pausen und ein verlangsamtes Arbeitstempo kÃ¶nnten in beiderlei Hinsicht genutzt werden (Urk. 8/19 S. 14 f. Ziff. 6.1.2). Den Beginn der ArbeitsunfÃ¤higkeit setzten die Gutachter auf den 12. November 2001 fest (Urk. 8/19 S. 15 Erw. 6.1.3).</w:t>
      </w:r>
    </w:p>
    <w:p>
      <w:r>
        <w:t>Â Â Â Â Â Â Â Â  Was die ArbeitsfÃ¤higkeit in anderen TÃ¤tigkeiten angehe, seien der BeschwerdefÃ¼hrerin aus rheumatologischer Sicht kÃ¶rperlich leichte bis mittelschwere TÃ¤tigkeiten, ohne Heben, Stossen und Ziehen von Lasten bis 15 kg, durchgefÃ¼hrt in Wechselbelastung, ohne Einnahme einer Zwangshaltung, ganztÃ¤gig ohne LeistungseinschrÃ¤nkung zumutbar (Urk. 8/19 S. 15 Erw. 6.1.4 Abs. 1). Aus internistischer Sicht (Adipositas per magna) bestehe fÃ¼r kÃ¶rperlich leichte und mittelschwere TÃ¤tigkeiten keinerlei EinschrÃ¤nkung (Urk. 8/19 S. 15 Ziff. 6.1.4 Abs. 2).</w:t>
      </w:r>
    </w:p>
    <w:p>
      <w:r>
        <w:t>Â Â Â Â Â Â Â Â  Aus psychiatrischer Sicht fÃ¼hrten die Gutachter aus, die AnpassungsstÃ¶rung mÃ¼sse objektiv als gering eingestuft werden. Ebenfalls sei die SchmerzstÃ¶rung als nicht gravierend einzustufen. Es bestÃ¼nden allerdings sehr geringe individuelle Ressourcen und ungÃ¼nstige BewÃ¤ltigungsstrategien, weshalb die StÃ¶rung in Ausmass und Auswirkung doch etwas hÃ¶her eingestuft werden mÃ¼sse. Es kÃ¶nne damit allenfalls eine durch die Verlangsamung bedingte leichte LeistungseinschrÃ¤nkung begrÃ¼ndet werden, wobei das Ausmass hÃ¶chstens 20 % bezogen auf eine ganztÃ¤gige Arbeit betrage (Urk. 8/19 S. 13 Ziff. 4.2.4. i.f. und S. 15 Ziff. 6.1.4 Abs. 3).</w:t>
      </w:r>
    </w:p>
    <w:p>
      <w:r>
        <w:rPr>
          <w:b/>
        </w:rPr>
        <w:t>E. 3</w:t>
      </w:r>
    </w:p>
    <w:p>
      <w:r>
        <w:t>3.1Â Â Â Â  Da sich laut psychiatrischer A.___-Begutachtung (vom 30. Oktober 2003) erhebliche, auf mangelnde Sprachkenntnisse zurÃ¼ckzufÃ¼hrende VerstÃ¤ndigungsschwierigkeiten zwischen dem Gutachter, der anwesenden (nicht professionellen) Ãbersetzerin und der BeschwerdefÃ¼hrerin zeigten, welche bereits eine korrekte Erhebung der persÃ¶nlichen Anamnese verhinderten, hegte das hiesige Gericht im Urteil vom 28. April 2005 Zweifel daran, ob die von der Rechtsprechung geforderte bestmÃ¶gliche VerstÃ¤ndigung zwischen dem Gutachter und der versicherten Person wÃ¤hrend des ganzen AbklÃ¤rungsgesprÃ¤ches gewÃ¤hrleistet gewesen sei. Die Sache wurde daher zur ergÃ¤nzenden rechtskonformen AbklÃ¤rung und zu neuem Entscheid Ã¼ber den Leistungsanspruch an die Beschwerdegegnerin zurÃ¼ckgewiesen (Erw. 4.2; Urk. 8/38 S. 9).</w:t>
      </w:r>
    </w:p>
    <w:p>
      <w:r>
        <w:rPr>
          <w:b/>
        </w:rPr>
        <w:t>E. 3.2</w:t>
      </w:r>
    </w:p>
    <w:p>
      <w:r>
        <w:t>3.2.1Â Â  Am 21. November 2005 wurde die BeschwerdefÃ¼hrerin beim A.___ erneut psychiatrisch untersucht, diesmal im Beisein einer professionellen Ãbersetzerin. Bei der Erhebung der persÃ¶nlichen Anamnese bemerkte der Gutachter, dass die BeschwerdefÃ¼hrerin nicht nur Analphabetin sei, sondern auch Ã¼ber keinen konkreten Zahlenbegriff verfÃ¼ge. Die BeschwerdefÃ¼hrerin habe bezÃ¼glich Zahlen widersprÃ¼chliche Angaben gemacht. Obwohl sie wiederholt gefragt worden sei und keine sprachlichen VerstÃ¤ndigungsschwierigkeiten bestanden hÃ¤tten, sei es ihr nicht mÃ¶glich gewesen, das Alter ihres Mannes oder beispielsweise dessen konkrete berufliche Aufgaben zu schildern. Damit erklÃ¤rte der Gutachter die diskrepanten Angaben anlÃ¤sslich der ersten psychiatrischen Untersuchung. Weiter stellte er fest, dass die BeschwerdefÃ¼hrerin eine sehr einfach strukturierte PersÃ¶nlichkeit sei, die Ã¼ber keine Schulbildung verfÃ¼ge (Urk. 8/48 S. 6).</w:t>
      </w:r>
    </w:p>
    <w:p>
      <w:r>
        <w:t>Â Â Â Â Â Â Â Â  Zu ihren Beschwerden habe sie angegeben, an Kopfschmerzen und Nackenschmerzen, die auch in die Schultern ausstrahlten, zu leiden. Beim Kopfdrehen leide sie unter SchwindelgefÃ¼hlen. Medikamenteneinnahme, Physio- und Psychotherapie hÃ¤tten ihr nicht geholfen. Insgesamt gehe es nicht gut. Sie sei auch vergesslich geworden und das Leben sei ihr verleidet. Sie habe schon daran gedacht, ihrem Leben ein Ende zu setzen. Bis anhin habe sie aber noch nie konkrete PlÃ¤ne gemacht. Sie habe auch noch nie einen Suizidversuch unternommen. (Urk. 8/48 S. 3). Da die geklagten Beschwerden und die subjektive KrankheitsÃ¼berzeugung, nicht mehr arbeiten zu kÃ¶nnen, somatisch nicht vollstÃ¤ndig hÃ¤tten objektiviert werden kÃ¶nnen, mÃ¼sse eine psychische Ãberlagerung dieser Beschwerden angenommen werden. Die BeschwerdefÃ¼hrerin sei wÃ¤hrend Jahren durch ihre BerufstÃ¤tigkeit und ihre Aufgaben als Hausfrau belastet gewesen. Wegen des Analphabetismus und der mangelnden Deutschkenntnisse sei sie durch die Emigration in besonderem Masse belastet worden. Mit Hilfe ihrer Symptome habe sie vor sich und ihrer Umgebung die Rechtfertigung dafÃ¼r gehabt, nicht mehr der als schwer erlebten Arbeit nachgehen zu mÃ¼ssen. In der Folge habe sich ein regressives Verhalten entwickelt. Die BeschwerdefÃ¼hrerin fÃ¼hle sich auch nicht mehr in der Lage, sich um den Haushalt zu kÃ¼mmern. Dieser werde mehrheitlich vom Mann und dem seit etwa 2002 in der Schweiz lebenden gemeinsamen Sohn besorgt. Der Gutachter verneinte indessen aufgrund der AusfÃ¼hrungen der BeschwerdefÃ¼hrerin das Bestehen einer ausgeprÃ¤gten depressiven StÃ¶rung. Denn offenbar kÃ¶nne sie gut schlafen, obwohl sie kein schlafanstossendes Antidepressivum einnehme. Auch unternehme sie tagsÃ¼ber wiederholt mehrstÃ¼ndige SpaziergÃ¤nge mit einer Nachbarin, zu welcher sie eine gute Beziehung habe. Auf diesen SpaziergÃ¤ngen treffe sie sich auch mit anderen Kolleginnen aus ihrer Heimat. Bei schlechtem Wetter trÃ¤fen sich die beiden Frauen regelmÃ¤ssig in ihren Wohnungen. Die Beziehung zum Ehemann und zum Sohn sei gut. In ihrer Freizeit sehe sie interessiert fern.</w:t>
      </w:r>
    </w:p>
    <w:p>
      <w:r>
        <w:t>3.2.2Â Â Â Â Â Â Â Â  GestÃ¼tzt auf diese Angaben nahm der Gutachter das Vorliegen lediglich leichter depressiver Verstimmungen an (Urk. 8/48 S. 6). Diese machten sich in einer leichten Gereiztheit und in mangelnden Zukunftsperspektiven bemerkbar. Die geklagten SchwindelgefÃ¼hle seien in Rahmen der anhaltenden somatoformen SchmerzstÃ¶rung als psychosomatische StÃ¶rung zu sehen. Es bestÃ¼nden keinerlei Hinweise darauf, dass sie somatisch bedingt sein kÃ¶nnten. Aus psychiatrischer Sicht kÃ¶nne der BeschwerdefÃ¼hrerin zugemutet werden, ganztags ihrer angestammten oder einer ihren kÃ¶rperlichen EinschrÃ¤nkungen angepassten TÃ¤tigkeit nachzugehen, wobei aufgrund der leichten depressiven Verstimmungen eine EinschrÃ¤nkung der LeistungsfÃ¤higkeit von 20 % bestehe. Weiter fÃ¼hrte der Gutachter aus, entgegen ihren Angaben nehme die BeschwerdefÃ¼hrerin gemÃ¤ss den Blutuntersuchungen die verordneten Antidepressiva nur unregelmÃ¤ssig beziehungsweise gar nicht ein. Eine regelmÃ¤ssige antidepressive Therapie wÃ¼rde sich gÃ¼nstig auf die leichten depressiven Verstimmungen auswirken. Die unregelmÃ¤ssige Einnahme der Medikamente deute daraufhin, dass sich die BeschwerdefÃ¼hrerin selbst auch nicht als besonders depressiv erlebe. Ihre SelbsteinschÃ¤tzung, nicht mehr arbeiten zu kÃ¶nnen, lasse sich durch die psychiatrischen Befunde nicht objektivieren. Im wesentlichen trÃ¼gen der sekundÃ¤re Krankheitsgewinn, die Ãberzeugung, in ihrem Leben genug gearbeitet zu haben, und der passive Umgang mit den Beschwerden dazu bei (Urk. 8/48 S. 7).</w:t>
      </w:r>
    </w:p>
    <w:p>
      <w:r>
        <w:t>Â Â Â Â Â Â Â Â  Zur wesentlich abweichenden Beurteilung der Psychiaterin Dr. E.___ erklÃ¤rte der Gutachter, dass keine schwere depressive StÃ¶rung vorliege, denn die BeschwerdefÃ¼hrerin leide nicht unter SchlafstÃ¶rungen, KonzentrationsstÃ¶rungen, einem sozialen RÃ¼ckzug oder schweren depressiven Verstimmungen. Sie zeige zwar ein regressives Verhalten bei der HaushaltsfÃ¼hrung, sei aber nicht antriebsgestÃ¶rt, wenn es darum gehe, mit der Nachbarin etwas zu unternehmen oder fernzusehen. Es bestehe zwar ein gewisser LebensÃ¼berdruss, jedoch ohne Suizidfantasien oder Suizidimpulse (Urk. 8/48 S. 7 f.).</w:t>
      </w:r>
    </w:p>
    <w:p>
      <w:r>
        <w:rPr>
          <w:b/>
        </w:rPr>
        <w:t>E. 4</w:t>
      </w:r>
    </w:p>
    <w:p>
      <w:r>
        <w:t>4.1Â Â Â Â  Zur EntkrÃ¤ftung der Schlussfolgerungen im A.___-Gutachten vom 25. November 2005 liess die BeschwerdefÃ¼hrerin einwenden, das A.___ habe parteiisch gehandelt. Ein VertrauensverhÃ¤ltnis zwischen ihr und dem Begutachter sei nicht Zustande gekommen. Ausserdem sei die Sprachbarriere wieder enorm gewesen (Urk. 1 S. 2).</w:t>
      </w:r>
    </w:p>
    <w:p>
      <w:r>
        <w:t>Â Â Â Â Â Â Â Â Dem ist zu entgegnen, dass der das zweite Gutachten des A.___s (vom 25. November 2005) verfassende Psychiater an der frÃ¼heren Begutachtung (vom 30. Oktober 2003) nicht beteiligt war. Hinweise auf dessen Parteilichkeit lassen sich den Akten nicht entnehmen. Vielmehr vermochte er eine objektive und auch nachvollziehbare ErklÃ¤rung fÃ¼r die WidersprÃ¼che in der Amnese des ersten Gutachtens zu liefern. Mit dem Beizug einer professionellen Ãbersetzerin bei der zweiten Begutachtung wurde alles Notwendige unternommen, um eine korrekte DurchfÃ¼hrung der AbklÃ¤rung zu gewÃ¤hrleisten. Entsprechend wurden im neuen psychiatrischen Gutachten vom 25. November 2005 sprachliche VerstÃ¤ndigungsschwierigkeiten ausdrÃ¼cklich verneint und die Schwierigkeiten bei der Anamneseerhebung auf die - mangels eines konkreten Zahlenbegriffs -Â  unprÃ¤zisen Antworten der BeschwerdefÃ¼hrerin zurÃ¼ckgefÃ¼hrt (Urk. 8/48 S. 4 Ziff. 3.2). Zwar liess sich die BeschwerdefÃ¼hrerin offenbar nur widerwillig erneut durch das A.___ untersuchen. Der psychiatrische Gutachter wies darauf hin, dass sie ihn zu Beginn kaum begrÃ¼sst, starr zu Boden geblickt und auch wÃ¤hrend der ganzen Untersuchung nie Blickkontakt mit ihm aufgenommen habe (Urk. 8/48 S. 5 Ziff. 3.2). Es bestehen jedoch keine Anhaltspunkte dafÃ¼r, dass damit das Begutachtungsergebnis verfÃ¤lscht beziehungsweise die Aussagekraft und damit die beweismÃ¤ssige Verwertbarkeit des Gutachtens in Frage gestellt worden wÃ¤re.</w:t>
      </w:r>
    </w:p>
    <w:p>
      <w:r>
        <w:rPr>
          <w:b/>
        </w:rPr>
        <w:t>E. 4.2</w:t>
      </w:r>
    </w:p>
    <w:p>
      <w:r>
        <w:t>Â Â Â Â Auch in Ã¼briger Hinsicht darf auf das A.___-Gutachten vom 30. Oktober 2003 (hinsichtlich der rheumatologischen und internistischen Beurteilung) und auf jenes vom 25. November 2005 (hinsichtlich der psychiatrischen Beurteilung) abgestellt werden; denn sie beruhen auf den vorliegend erforderlichen fachÃ¤rztlichen Untersuchungen, berÃ¼cksichtigen sÃ¤mtliche geklagten Beschwerden, setzen sich mit diesen und dem Verhalten der BeschwerdefÃ¼hrerin auseinander, wurden in Kenntnis der frÃ¼heren medizinischen Beurteilungen abgegeben und leuchten in der Darlegung der medizinischen ZustÃ¤nde und ZusammenhÃ¤nge ein. Sie erfÃ¼llen somit sÃ¤mtliche von der Rechtsprechung an Ã¤rztliche Gutachten gestellte Anforderungen. Entsprechend kommt diesen Expertisen grundsÃ¤tzlich volle Beweiskraft zu.</w:t>
      </w:r>
    </w:p>
    <w:p>
      <w:r>
        <w:t>Â Â Â Â Â Â Â Â  Was die abweichenden Stellungnahmen zur ArbeitsfÃ¤higkeit angeht, ist zu berÃ¼cksichtigen, dass der Grundsatz, wonach Berichte der behandelnden Ãrzte aufgrund deren auftragsrechtlicher Vertrauensstellung zum Patienten mit Vorbehalt zu wÃ¼rdigen sind (BGE 125 V 353 Erw. 3b/cc), fÃ¼r die allgemein praktizierende HausÃ¤rztin wie die behandelnden SpezialÃ¤rzte und erst recht fÃ¼r die schmerztherapeutisch tÃ¤tigen Ãrztinnen und Ãrzte mit ihrem besonderen VertrauensverhÃ¤ltnis und dem Erfordernis, den geklagten Schmerz zunÃ¤chst bedingungslos zu akzeptieren, gilt (vgl. Urteil des damaligen EVG in Sachen S. vom 20. MÃ¤rz 2006, I 655/05, Erw. 5.4 mit Hinweisen). DarÃ¼ber hinaus vermochte der A.___-Gutachter in der psychiatrischen Expertise vom 25. November 2005 die von der behandelnden Psychiaterin Dr. E.___ gestellten Diagnosen einleuchtend zu widerlegen und die darauf gestÃ¼tzte Stellungnahme zur ArbeitsfÃ¤higkeit zu entkrÃ¤ften. Auf nachvollziehbare Weise wurde das Vorliegen einer schweren depressiven StÃ¶rung unter anderem deshalb verneint, weil die BeschwerdefÃ¼hrerin trotz fehlender Einnahme der verordneten (schlafanstossenden) Antidepressiva nicht an SchlafstÃ¶rungen leide und auch keine KonzentrationsstÃ¶rungen bestÃ¼nden; ferner sei zwar ein regressives Verhalten bezÃ¼glich der HaushaltfÃ¼hrung festzustellen, nicht aber hinsichtlich familiÃ¤rer und gesellschaftlicher Beziehungen (Erw. 3.2.2 hievor). Dieses Fehlen eines sozialen RÃ¼ckzugs spricht im Ãbrigen nicht nur gegen eine schwere depressive StÃ¶rung, sondern auch gegen die UnÃ¼berwindlichkeit der von der BeschwerdefÃ¼hrerin angegebenen Schmerzen (vgl. Meyer-Blaser, Der Rechtsbegriff der ArbeitsunfÃ¤higkeit und seine Bedeutung in der Sozialversicherung, in: Schmerz und ArbeitsunfÃ¤higkeit, St. Gallen 2003, S. 84).</w:t>
      </w:r>
    </w:p>
    <w:p>
      <w:r>
        <w:t>Â Â Â Â Â Â Â Â  Hinsichtlich der von der BeschwerdefÃ¼hrerin in ihrer Eingabe vom 29. September 2006 erhobenen Einwendungen, gemÃ¤ss Medienberichten sei auf die Gutachter des A.___s Druck ausgeÃ¼bt worden, deren Berichte seien gefÃ¤lscht, und die Untersuchungen oberflÃ¤chlich durchgefÃ¼hrt worden, um mÃ¶glichst viele AuftrÃ¤ge der IV-Stellen zu erhalten (Urk. 14), ist festzuhalten, dass bezÃ¼glich der hier vorliegenden Gutachten vom 30. Oktober 2003 und vom 25. November 2005 keine Hinweise auf unkorrekte Handlungen im Sinne einer Falschbegutachtung vorhanden sind. Die von der BeschwerdefÃ¼hrerin genannten Machenschaften wurden denn auch nicht auf vorliegenden Fall bezogen. Soweit sich die Gutachten wie dargelegt in sich selber als schlÃ¼ssig und beweistauglich erweisen, besteht kein Anlass, sie aus dem Recht zu weisen.</w:t>
      </w:r>
    </w:p>
    <w:p>
      <w:r>
        <w:t>4.3Â Â Â Â Â Â Â Â  Demnach ist davon auszugehen, dass die BeschwerdefÃ¼hrerin seit dem 12. November 2001 kÃ¶rperlich leichte bis mittelschwere wechselbelastende TÃ¤tigkeiten, ohne Heben, Stossen und Ziehen von Lasten bis 15 kg und ohne Einnehmen von Zwangshaltungen bei einer LeistungsseinschrÃ¤nkung von 20 % ganztÃ¤gig ausÃ¼ben kann.Â Â Â Â Â Â Â Â Â Â Â Â Â Â Â Â Â Â Â Â Â Â Â  .</w:t>
      </w:r>
    </w:p>
    <w:p>
      <w:r>
        <w:rPr>
          <w:b/>
        </w:rPr>
        <w:t>E. 5</w:t>
      </w:r>
    </w:p>
    <w:p>
      <w:r>
        <w:t>5.1Â Â Â Â  In erwerblicher Hinsicht geht die Beschwerdegegnerin davon aus, dass die BeschwerdefÃ¼hrerin mit der ihr verbliebenen RestarbeitsfÃ¤higkeit noch Fr. 39'044.20 verdienen kÃ¶nnte, woraus verglichen mit dem Valideneinkommen von Fr. 45'344.50 ein rentenausschliessender InvaliditÃ¤tsgrad von 14 % resultiere (Urk. 8/50 S. 2 und Urk. 2 S. 3). Die BeschwerdefÃ¼hrerin beanstandete diese Berechnung nicht (Urk. 1).</w:t>
      </w:r>
    </w:p>
    <w:p>
      <w:r>
        <w:t>5.2Â Â Â Â  Da nach empirischer Feststellung in der Regel die bisherige TÃ¤tigkeit im Gesundheitsfall weitergefÃ¼hrt worden wÃ¤re, ist nach der Rechtsprechung AnknÃ¼pfungspunkt fÃ¼r die Bestimmung des Valideneinkommens hÃ¤ufig der zuletzt erzielte, der Teuerung sowie der realen Einkommensentwicklung angepasste Verdienst (vgl. etwa Urteil des Bundesgerichts vom 2. Mai 2007 in Sachen Z., I 732/06, Erw. 2.2). FÃ¼r die Vornahme des Einkommensvergleichs ist grundsÃ¤tzlich auf die Gegebenheiten im Zeitpunkt des Rentenbeginns abzustellen (BGE 129V 222, 128 V 174).</w:t>
      </w:r>
    </w:p>
    <w:p>
      <w:r>
        <w:t>Â Â Â Â Â Â Â Â  Vorliegend ist das unbestrittenermassen am 12. November 2001 ausgelÃ¶ste Wartejahr (Art. 29 IVG; vgl. Urk. 9/9a S. 1) im November 2002 abgelaufen, weshalb ein allfÃ¤lliger Anspruch auf eine Invalidenrente ab 1. November 2002 besteht. GemÃ¤ss Angaben der ehemaligen Arbeitgeberin im Bericht vom 2. Dezember 2002 hÃ¤tte die BeschwerdefÃ¼hrerin zu jenem Zeitpunkt bei 45 Arbeitsstunden pro Woche einen Stundenlohn von Fr. 19.-- verdient. Daraus ergibt sich unter BerÃ¼cksichtigung von vier Wochen Ferien pro Jahr ein Valideneinkommen von Fr. 41'040.-- (19 x 45 x [52 - 4]).</w:t>
      </w:r>
    </w:p>
    <w:p>
      <w:r>
        <w:t>5.3Â Â 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vom Bundesamt fÃ¼r Statistik herausgegebene Schweizerische Lohnstrukturerhebung (LSE), wobei jeweils vom Zentralwert (Median) der standardisierten BruttolÃ¶hne (Tabellengruppe A) auszugehen ist (BGE 126 V 76 Erw. 3b/bb).</w:t>
      </w:r>
    </w:p>
    <w:p>
      <w:r>
        <w:t>Â Â Â Â Â Â Â Â  Der statistische Durchschnittslohn (Zentralwert) der mit einfachen und repetitiven Aufgaben (Anforderungsniveau 4) beschÃ¤ftigten Frauen im privaten Sektor hat im Jahre 2002 bei einer wÃ¶chentlichen Arbeitszeit von 40 Stunden monatlich Fr. 3'820.-- betragen (inkl. 13. Monatslohn; LSE 2002, S. 43, Tabelle TA1). Auf der Basis der damals betriebsÃ¼blichen 41,7 Wochenstunden (Die Volkswirtschaft 7/8-2007 S. 9, Tabelle B 9.2) ergeben sich monatlich Fr. 3'982.35, das heisst jÃ¤hrlich Fr. 47'788.20, beziehungsweise Fr. 38'230.55 bei einem 80%igen Arbeitspensum.</w:t>
      </w:r>
    </w:p>
    <w:p>
      <w:r>
        <w:t>Die Frage, ob und in welchem Ausmass der statistische Lohn zu korrigieren ist, hÃ¤ngt von den gesamten persÃ¶nlichen und beruflichen UmstÃ¤nden des konkreten Einzelfalles ab (leidensbedingte EinschrÃ¤nkung, Alter, Dienstjahre, NationalitÃ¤t/Aufenthaltskategorie und BeschÃ¤ftigungsgrad; BGE 126 V 75). Selbst wenn vorliegend der hÃ¶chstmÃ¶gliche Abzug von 25 % (BGE 126 V 80 Erw. 5b/cc; AHI 2002 S. 62) gerechtfertigt wÃ¤re, wÃ¼rde sich kein rentenbegrÃ¼ndender InvaliditÃ¤tsgrad ergeben (Valideneinkommen: 41'040.--; Invalideneinkommen: Fr. 28'672.90; Erwerbseinbusse: Fr. 12'367.10; InvaliditÃ¤tsgrad: 30 %).</w:t>
      </w:r>
    </w:p>
    <w:p>
      <w:r>
        <w:t>Damit erweist sich die Abweisung des Leistungsbegehrens im Ergebnis als rechtens.</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 mit Beilage einer Kopie von Urk. 14</w:t>
      </w:r>
    </w:p>
    <w:p>
      <w:r>
        <w:t>- Milosav Milovanovic</w:t>
      </w:r>
    </w:p>
    <w:p>
      <w:r>
        <w:t>- Bundesamt fÃ¼r Sozialversicherungen</w:t>
      </w:r>
    </w:p>
    <w:p>
      <w:r>
        <w:t>- Winterthur Columna, Sammelstiftung BVG, Postfach 300, 8401 Winterthur</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