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IV.2006.00468 vom 15. Juni 2007</w:t>
      </w:r>
    </w:p>
    <w:p>
      <w:r>
        <w:t>ZH Sozialversicherungsgericht, 2007-06-15, DE</w:t>
      </w:r>
    </w:p>
    <w:p>
      <w:r>
        <w:rPr>
          <w:b/>
        </w:rPr>
        <w:t xml:space="preserve">Quelle: </w:t>
      </w:r>
      <w:r>
        <w:t>https://mcp.opencaselaw.ch/entscheid/zh_sozialversicherungsgericht_IV.2006.00468</w:t>
      </w:r>
    </w:p>
    <w:p>
      <w:r>
        <w:t>FR: ZH_SOZIALVERSICHERUNGSGERICHT IV.2006.00468 du 15 juin 2007</w:t>
      </w:r>
    </w:p>
    <w:p>
      <w:r>
        <w:t>IT: ZH_SOZIALVERSICHERUNGSGERICHT IV.2006.00468 del 15 giugno 2007</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2.1</w:t>
      </w:r>
    </w:p>
    <w:p>
      <w:r>
        <w:t>2.1.1Â Â  Laut dem Bericht von Dr. G.___ vom 22. Januar 2005 (Urk. 10/12) leidet der BeschwerdefÃ¼hrer unter einer posttraumatischen Omarthrose links (Humeruskopfnekrose). Nach dem Skisturz im Februar 2003 mit einer Mehrfragment-Luxationsfraktur der linken Schulter sei eine osteosynthetische Versorgung vorgenommen worden. Im Verlauf sei dann aber die Konsolidation ausgeblieben und es habe sich eine Osteonekrose entwickelt. Der BeschwerdefÃ¼hrer klage Ã¼ber eine persistierende massive BewegungseinschrÃ¤nkung, ohne Schmerzen in Ruhestellung. In seiner bisherigen TÃ¤tigkeit kÃ¶nne er immer noch ganztags arbeiten, weise dabei aber eine reduzierte Belastbarkeit auf.</w:t>
      </w:r>
    </w:p>
    <w:p>
      <w:r>
        <w:t>2.1.2Â Â  Im Bericht vom 22. Mai 2006 (Urk. 7) fÃ¼hrte Dr. G.___ aus, zwischenzeitlich habe der BeschwerdefÃ¼hrer konsequent seine Behandlungen in der Spiraldynamik gemacht. Die Kompensation der ankylosierten Schulter Ã¼ber die BWS und den thorako-scapulÃ¤ren Bewegungsrhythmus sei eindrÃ¼cklich, das globale Bewegungsausmass nehme aber weiterhin ab. Aufgrund der Osteophyten cranial bestehe die Gefahr, dass bei Zunahme der Osteophyten hier die RM zerstÃ¶rt werde und mittelfristig kein prothetischer Ersatz mit Totalprothese oder Resurfacing mÃ¶glich sei. Der Prozess werde deshalb in Absprache mit dem BeschwerdefÃ¼hrer regelmÃ¤ssig kontrolliert.</w:t>
      </w:r>
    </w:p>
    <w:p>
      <w:r>
        <w:t>2.1.3Â Â  Am 18. September 2006 (Urk. 17) hielt Dr. G.___ zu HÃ¤nden der Unfallversicherung fest, das Hochheben von schweren GegenstÃ¤nden bei Beanspruchung des linken Armes und der linken Schulter sei dem BeschwerdefÃ¼hrer nicht zumutbar. Ebenso kÃ¶nne er den linken Arm nicht Ã¼ber SchulterhÃ¶he hochheben, z.B. zur KamerafÃ¼hrung, und es bestehe eine geringe Tragkraft bei ausgestrecktem linken Arm vor allem in Aussenrotation. Von Aussicht auf Heilung kÃ¶nne nicht die Rede sein, sondern der BeschwerdefÃ¼hrer mÃ¼sse mit zunehmendem Ausfall der FunktionalitÃ¤t leben. Die Wiederherstellung des ursprÃ¼nglichen Zustands sei auch mit einem operativen Eingriff nicht mÃ¶glich. Die ArbeitsunfÃ¤higkeit sei somit nicht vorÃ¼bergehend. Der Prozentsatz von 25 % bedeute nur, dass dem BeschwerdefÃ¼hrer eine PrÃ¤senzzeit von 75 % zugemutet werden kÃ¶nne. Es mÃ¼sse jedoch generell von einer zusÃ¤tzlich verringerten Arbeitsleistung ausgegangen werden. Die Beurteilung der ArbeitsunfÃ¤higkeit dÃ¼rfe sich auch nicht nur auf die unmittelbare kÃ¶rperliche SchÃ¤digung bzw. Behinderung beziehen, sondern auch auf die Schmerzsituation, das beklagte stark gestÃ¶rte Schlafverhalten und die psychosomatischen Auswirkungen. Die vom BeschwerdefÃ¼hrer beklagte eingeschrÃ¤nkte Ausdauer und der teilweise Verlust der KonzentrationsfÃ¤higkeit stellten sicher auch einen Nachteil dar. Zu berÃ¼cksichtigen seien ausserdem auch die postoperativ erlittenen diversen KreislaufzusammenbrÃ¼che und Ohnmachten. Die ArbeitsproduktivitÃ¤t mÃ¼sse mit dem Arbeitgeber besprochen werden. Aufgrund der erwÃ¤hnten Situation liege sie vermutlich bei 50 %.</w:t>
      </w:r>
    </w:p>
    <w:p>
      <w:r>
        <w:t>2.2Â Â Â Â  Die Ãrzte der Klinik H.___ diagnostizierten in ihrem Bericht vom 18. Februar 2005 (Urk. 10/16) eine posttraumatische Humeruskopfnekrose an der Schulter links bei Status nach proximaler Humerusluxationsfraktur an der Schulter links am 22. Februar 2003, Status nach offener Reposition und Osteosynthese im Februar 2003 (Spital K.___) sowie Status nach Osteosynthese-Materialentfernung und arthroskopischer Arthrolyse am 23. Januar 2004. Der BeschwerdefÃ¼hrer leide unter einer avaskulÃ¤ren Humeruskopfnekrose, was zu einer wesentlichen EinschrÃ¤nkung der Beweglichkeit gefÃ¼hrt habe. Subjektiv bestehe jedoch momentan ein geringer Leidensdruck. Aus chirurgisch-orthopÃ¤discher Sicht bleibe bei der avaskulÃ¤ren Kopfnekrose und Glenoiderrosion lediglich die Implantation einer Schulterendoprothese. Es bestehe jedoch vorerst keine Dringlichkeit, diesen Eingriff durchzufÃ¼hren. BezÃ¼glich seiner ArbeitsfÃ¤higkeit als Ãkonom sollte im momentanen Zustand keine wesentliche BeeintrÃ¤chtigung vorliegen, so dass dem BeschwerdefÃ¼hrer in der bisherigen BerufstÃ¤tigkeit eine nahezu volle berufliche TÃ¤tigkeit zumutbar sei.</w:t>
      </w:r>
    </w:p>
    <w:p>
      <w:r>
        <w:t>2.3Â Â Â Â  Dr. med. I.___, Institutsleiter am medizinisch-therapeutischen Institut fÃ¼r Spiraldynamik der Klinik J.___, hielt in seinem Bericht vom 23. November 2005 (Urk. 10/33) an die Unfallversicherung fest, die Physiotherapie habe dem BeschwerdefÃ¼hrer sehr gut geholfen in Sachen Beweglichkeit wie auch in Sachen Kraft, Anwendung und Transfer in den Alltag. Der BeschwerdefÃ¼hrer kÃ¶nne wieder rÃ¼ckwÃ¤rts Auto fahren, schwerere GegenstÃ¤nde mit dem linken Arm anheben und tragen oder sogar wieder LiegestÃ¼tze ausfÃ¼hren. Schmerzen bestÃ¼nden vor allem noch nachts, in Ruhelage. WÃ¤hrend einer Therapiepause von drei Monaten sei die Beweglichkeit im Schultergelenk wieder rÃ¼cklÃ¤ufig. Eine operative Intervention komme fÃ¼r den BeschwerdefÃ¼hrer aufgrund der persÃ¶nlichen Nutzen-Risiko-Analyse derzeit nicht in Frage.</w:t>
      </w:r>
    </w:p>
    <w:p>
      <w:r>
        <w:t>3.Â Â Â Â Â Â  Es ergibt sich aus den medizinischen Berichten von Dr. G.___ und der Klinik H.___, dass der BeschwerdefÃ¼hrer als Folge des im Februar 2003 erlittenen Skisturzes an bleibenden EinschrÃ¤nkungen an seiner linken Schulter leidet. Er ist nicht mehr in der Lage, mit dem linken Arm schwere Gewichte zu heben, und auch Ãberkopfarbeiten sind mit dem linken Arm nicht mehr mÃ¶glich. Der BeschwerdefÃ¼hrer verfÃ¼gt jedoch Ã¼ber ein abgeschlossenes Ãkonomiestudium. Er fÃ¼hrt drei Einzelfirmen, welche in den Bereichen Unternehmungsberatung, Kommunikation sowie Prozess- und Projektsupport tÃ¤tig sind. Ãberdies ist er einziges Mitglied des Verwaltungsrats der E.___ AG, welche die angewandte Forschung und Beratung in den Bereichen der Volks- und Betriebswirtschaft und der Informations-Technologie bezweckt (vgl. Handelsregisterauszug, Urk. 20/1). Diese Aktiengesellschaft - domiziliert an der gleichen Adresse wie die beiden Einzelfirmen der Ehefrau des BeschwerdefÃ¼hrers (ÂF.___, Agentur fÃ¼r nichtprofessionelle Modelle, K.___", und ÂK.___, Styling &amp; Produktionen", vgl. HandelsregisterauszÃ¼ge, Urk. 20/3/1-2) - ist zusammen mit der Ehefrau des BeschwerdefÃ¼hrers Gesellschafterin der L.___ GmbH, welche die Organisation und Abwicklung von AnlÃ¤ssen und betrieblichen Projekten, einschliesslich Herstellung und Integration von Software sowie Handel mit zugehÃ¶riger technischer AusrÃ¼stung bezweckt (vgl. Handelsregisterauszug, Urk. 20/2). Die AusÃ¼bung dieser vorwiegend BeratungstÃ¤tigkeiten ist dem BeschwerdefÃ¼hrer weiterhin uneingeschrÃ¤nkt zumutbar, da sie weder mit dem Heben von schweren Gewichten noch mit Ãberkopfarbeiten verbunden sind. Dementsprechend sieht sich der BeschwerdefÃ¼hrer denn auch selbst durchaus in der Lage, an einer Umschulung im entsprechenden Bereich teilzunehmen. Die EinschÃ¤tzung von Dr. G.___, welche von einer 75%igen PrÃ¤senzzeit und einer LeistungsfÃ¤higkeit von rund 50 % ausgeht, bezieht sich ausschliesslich auf die TÃ¤tigkeit als Allrounder in der Modellagentur der Ehefrau, bei der Dr. G.___ im Gegensatz zur "ZÃ¼rich" nicht annimmt, dass der Anteil der Ãberkopfarbeiten gering gehalten werden kann (Aufstellen von kleinen Elementen zu StudiowÃ¤nden, Fotostativen und BeleuchtungskÃ¶rper) und das Heben sowie Tragen von Gewichten somit selten vorkommen. Vielmehr mÃ¼sse der BeschwerdefÃ¼hrer nach seinen Angaben zum Beispiel Rollen samt Ketten und Stange montieren, welche vier Meter breit und schwer seien, wobei es sich mitunter nicht um kleine Elemente handle. Sodann hat der BeschwerdefÃ¼hrer in der Modellagentur offenbar weitere ungeeignete Arbeiten auszufÃ¼hren wie das FÃ¼hren einer Kamera oder die Montage eines Kabels. Im Rahmen seiner Schadenminderungspflicht ist es ihm aber zuzumuten, die TÃ¤tigkeit in der Modellagentur seiner Ehefrau aufzugeben und wieder ausschliesslich fÃ¼r seine eigenen Firmen zu arbeiten, wie er das bis knapp vier Monate vor seinem Unfall auch getan hat. DafÃ¼r verfÃ¼gt er Ã¼ber eine genÃ¼gende Ausbildung und - so, wie sich die Aktenlage aufgrund der Weigerung des Versicherten, trotz formgerechter Abmahnung vom 8. MÃ¤rz 2006 (Urk. 10/35), die einschlÃ¤gigen GeschÃ¤ftsunterlagen einzureichen, prÃ¤sentiert (vgl. Erw. 1.6) - in seinen Firmen mit Ã¼berwiegender Wahrscheinlichkeit Ã¼ber zahlreiche BetÃ¤tigungsmÃ¶glichkeiten, bei deren AusÃ¼bung - wie sich aus sÃ¤mtlichen Arztberichten ergibt - keine wesentliche EinschrÃ¤nkung gegeben ist, so dass der BeschwerdefÃ¼hrer auch ohne zusÃ¤tzliche berufliche Massnahmen weiterhin ein rentenausschliessendes Einkommen erzielen kann. Die Beschwerdegegnerin hat somit den Leistungsanspruch des BeschwerdefÃ¼hrers - insbesondere auf Umschulung - zu Recht verneint,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S.___</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Nach der Rechtsprechung ist unter Umschulung grundsÃ¤tzlich die Summe der Eingliederungsmassnahmen berufsbildender Art zu verstehen, die notwendig und geeignet sind, dem vor Eintritt der InvaliditÃ¤t bereits erwerbstÃ¤tig gewesenen Versicherten eine seiner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BGE 130 V 488 S. 490 notwendigen Massnahmen, nicht aber auf die nach den gegebenen UmstÃ¤nden bestmÃ¶glichen Vorkehren. Dies deshalb, weil die Eingliederung nach dem Willen des Gesetzgebers lediglich so weit sicherzustellen ist, als dies im Einzelfall notwendig, aber auch genÃ¼gend ist.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Kommen die versicherte Person oder andere Personen, die Leistungen beanspruchen, den Auskunfts- oder Mitwirkungspflichten in unentschuldbarer Weise nicht nach, so kann der VersicherungstrÃ¤ger auf Grund der Akten verfÃ¼gen oder die Erhebungen einstellen und Nichteintreten beschliessen. Er muss diese Personen vorher schriftlich mahnen und auf die Rechtsfolgen hinweisen; ihnen ist eine angemessene Bedenkzeit einzurÃ¤umen (Art. 43 Abs. 3 ATSG).</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