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IV.2006.00356 vom 8. September 2006</w:t>
      </w:r>
    </w:p>
    <w:p>
      <w:r>
        <w:t>ZH Sozialversicherungsgericht, 2006-09-08, DE</w:t>
      </w:r>
    </w:p>
    <w:p>
      <w:r>
        <w:rPr>
          <w:b/>
        </w:rPr>
        <w:t xml:space="preserve">Quelle: </w:t>
      </w:r>
      <w:r>
        <w:t>https://mcp.opencaselaw.ch/entscheid/zh_sozialversicherungsgericht_IV.2006.00356</w:t>
      </w:r>
    </w:p>
    <w:p>
      <w:r>
        <w:t>FR: ZH_SOZIALVERSICHERUNGSGERICHT IV.2006.00356 du 8 septembre 2006</w:t>
      </w:r>
    </w:p>
    <w:p>
      <w:r>
        <w:t>IT: ZH_SOZIALVERSICHERUNGSGERICHT IV.2006.00356 del 8 settembre 2006</w:t>
      </w:r>
    </w:p>
    <w:p>
      <w:pPr>
        <w:pStyle w:val="Heading2"/>
      </w:pPr>
      <w:r>
        <w:t>Erwägungen</w:t>
      </w:r>
    </w:p>
    <w:p>
      <w:r>
        <w:rPr>
          <w:b/>
        </w:rPr>
        <w:t>E. 1</w:t>
      </w:r>
    </w:p>
    <w:p>
      <w:r>
        <w:t>1.1Â Â Â Â  B.___, geboren 1954, war letztmals von Oktober 1999 bis MÃ¤rz 2000 bei der A.___ AG als AushilfsverkÃ¤uferin ganztags beschÃ¤ftigt. Sie meldete sich am 7. Juli 2005 bei der Invalidenversicherung zum Leistungsbezug (Rente) an (Urk. 8/2, Urk. 8/10 S. 1 Ziff. 1 und Ziff. 6, Urk. 11 S. 3). Die Sozialversicherungsanstalt des Kantons ZÃ¼rich, IV-Stelle, holte einen Arztbericht (Urk. 8/9), einen Arbeitgeberbericht (Urk. 8/9), einen Auszug aus dem individuellen Konto (IK-Auszug, Urk. 8/7) sowie eine Stellungnahme der Arbeitslosenkasse (Urk. 8/5) ein.</w:t>
      </w:r>
    </w:p>
    <w:p>
      <w:r>
        <w:t>1.2Â Â Â Â  Mit VerfÃ¼gung vom 8. Dezember 2005 sprach die IV-Stelle B.___ gestÃ¼tzt auf einen InvaliditÃ¤tsgrad von 55 % eine halbe Invalidenrente mit Wirkung ab 1. Dezember 2004 zu (Urk. 8/17, Urk. 8/31). Die dagegen erhobene Einsprache vom 21. Dezember 2005 (Urk. 8/32) wies die IV-Stelle mit Entscheid vom 9. MÃ¤rz 2006 (Urk. 8/39 = Urk. 2) ab.</w:t>
      </w:r>
    </w:p>
    <w:p>
      <w:r>
        <w:rPr>
          <w:b/>
        </w:rPr>
        <w:t>E. 2</w:t>
      </w:r>
    </w:p>
    <w:p>
      <w:r>
        <w:t>2.1Â Â Â Â  Zu prÃ¼fen ist vorerst, wann bei der BeschwerdefÃ¼hrerin 2 eine erhebliche ArbeitsunfÃ¤higkeit von mindestens 20 % eingetreten ist (Art. 29 Abs. 1 lit. b IVG, Erw. 1.3).</w:t>
      </w:r>
    </w:p>
    <w:p>
      <w:r>
        <w:t>2.2Â Â Â Â  Die Beschwerdegegnerin setzte den Beginn der einjÃ¤hrigen Wartezeit auf den 3. Oktober 2003 fest (Urk. 2 S. 3 oben, Urk. 8/17 S. 1 Mitte). Es habe keine ArbeitsunfÃ¤higkeit am letzten Arbeitstag beziehungsweise bei der KÃ¼ndigung bestanden (Urk. 2 S. 3 oben). Das Gesuch um Versicherungsleistungen sei am 7. Juli 2005 und somit verspÃ¤tet eingereicht worden (Urk. 8/17 S. 1 unten). Die halbe Invalidenrente werde daher erstmals per 1. Juli 2004 ausgerichtet. Ferner sei die Versicherte seit April 2000 entweder als Arbeitslose oder NichterwerbstÃ¤tige eingetragen gewesen (Urk. 7 S. 3 oben). Auf der Behauptung, in dieser Zeit zu 100 % gearbeitet zu haben, was impliziere, dass sie gesundheitlich zu 100 % erwerbsfÃ¤hig gewesen sei, sei die Versicherte zu behaften.</w:t>
      </w:r>
    </w:p>
    <w:p>
      <w:r>
        <w:t>2.3Â Â Â Â  Die BeschwerdefÃ¼hrerin 1 bringt vor, dass die BeschwerdefÃ¼hrerin 2 seit spÃ¤testens Ende MÃ¤rz 2000 zu mindestens 20 % in ihrer ArbeitsfÃ¤higkeit eingeschrÃ¤nkt gewesen sei (Urk. 1 S. 3 unten). Im Ã¤rztlichen Bericht der Klinik C.___ (vom Oktober 2000) werde deutlich festgehalten, dass die BeschwerdefÃ¼hrerin 2 bereits seit zwei Jahren wiederholt an VerwirrtheitszustÃ¤nden leide sowie inhaltliche und formale DenkstÃ¶rungen zeige (Urk. 1 S. 3 Mitte). Per Ende MÃ¤rz 2000 habe sie aufgrund der krankheitsbedingten AuffÃ¤lligkeiten die Anstellung bei der A.___ AG verloren. Die Anmeldung und der Leistungsbezug bei der Arbeitslosenversicherung in AusÃ¼bung der Schadenminderungspflicht dÃ¼rfe der BeschwerdefÃ¼hrerin 2 nicht zum Nachteil gereichen (Urk. 1 S. 3 unten f.). Weiter sei zu beachten, dass gerade beim vorliegenden Krankheitsbild die Einsicht selten bestehe (Urk. 1 S. 4 oben).</w:t>
      </w:r>
    </w:p>
    <w:p>
      <w:r>
        <w:rPr>
          <w:b/>
        </w:rPr>
        <w:t>E. 3</w:t>
      </w:r>
    </w:p>
    <w:p>
      <w:r>
        <w:t>3.1Â Â Â Â  Die Ãrzte der psychiatrischen Klinik C.___ diagnostizierten im Jahre 1988 im Anschluss an eine stationÃ¤re Behandlung vom 29. Juli bis zum 2. August 1988 eine psychogene Angstreaktion bei massiven Eheproblemen (Urk. 8/9/5 S. 1 unten). Die BeschwerdefÃ¼hrerin 2 habe bei der Einlieferung von einer Verfolgung berichtet und unglaubliche Geschichten erzÃ¤hlt (Urk. 8/9/5 S. 1 Mitte). Nach kurzer Zeit seien Wahnvorstellungen hinzugekommen. Angaben darÃ¼ber, ab wann diese Wahnvorstellungen bestanden bzw. ob eine ArbeitsunfÃ¤higkeit bestanden habe, enthÃ¤lt der Bericht nicht.</w:t>
      </w:r>
    </w:p>
    <w:p>
      <w:r>
        <w:t>3.2Â Â Â Â  Die BeschwerdefÃ¼hrerin 2 hielt sich ein zweites Mal in der Klinik C.___ auf, und zwar vom 9. August bis zum 26. September 2000. Im RÃ©sumÃ© vom 21. September 2000 diagnostizierten die Ãrzte der psychiatrischen Klinik C.___ eine akute psychotische StÃ¶rung bei schwierigem sozialen Umfeld (Urk. 8/9/3 S. 2 unten). Differentialdiagnostisch hielten sie eine Schizophrenie (ICD-10: F23.1) sowie einen Verdacht auf Alkoholmissbrauch (ICD-10: F10.1) fest.</w:t>
      </w:r>
    </w:p>
    <w:p>
      <w:r>
        <w:t>Â Â Â Â Â Â Â Â  AnfÃ¤nglich habe sich die BeschwerdefÃ¼hrerin 2 vÃ¶llig krankheitsuneinsichtig gezeigt (Urk. 8/9/3 S. 1 Mitte und S. 2 oben). Affektiv sei sie meist indifferent gewesen, wobei Misstrauen, Ãngste und Ratlosigkeit jedoch spÃ¼rbar gewesen seien. Nach Angaben des Hausarztes habe dieser Zustand bereits seit vier bis fÃ¼nf Wochen angedauert. Bei einem Zahnarztbesuch in dieser Zeit habe sich die BeschwerdefÃ¼hrerin 2 ebenfalls psychisch stark auffÃ¤llig gezeigt und sei durch aggressive und unkontrollierte Handlungen aufgefallen. Vom damaligen Ehemann sei berichtet worden, dass die BeschwerdefÃ¼hrerin 2 seit Beginn des D.___krieges im Jahre 1998 wiederholt unter VerwirrtheitszustÃ¤nden gelitten und er sie mehrmals alkoholisiert angetroffen habe (Urk. 8/9/3 S. 2 Mitte).</w:t>
      </w:r>
    </w:p>
    <w:p>
      <w:r>
        <w:t>3.3Â Â Â Â  Im Austrittsbericht vom 10. Oktober 2000 diagnostizierten die Ãrzte der psychiatrischen Klinik C.___ eine paranoide Schizophrenie (ICD-10: F20.04), welche unvollstÃ¤ndig remittiert sei (Urk. 8/9/4 S. 1 Mitte). Der Austritt per 26. September 2000 sei wegen der Hochzeit des Bruders vereinbart worden, per 3. Oktober 2000 sei ein Wiedereintritt in die Tagesklinik Z.___ vorgesehen gewesen (Urk. 8/9/4 S. 1 oben und S. 2 oben). Beim Austritt sei eine vollstÃ¤ndige Remission der Beeinflussungsideen und paranoiden Gedanken gegeben gewesen und SinnestÃ¤uschungen seien verneint worden. Es werde von einer affektiven LabilitÃ¤t mit ambivalenten Reaktionen bei deutlicher subjektiver Besserung berichtet. Eine partielle affektive SchwingungsfÃ¤higkeit sei jedoch vorhanden (Urk. 8/9/4 S. 1 Mitte).</w:t>
      </w:r>
    </w:p>
    <w:p>
      <w:r>
        <w:t>Â Â Â Â Â Â Â Â  Das paranoid psychotische Zustandsbild, welches zunÃ¤chst als eine akute psychotische StÃ¶rung bei schwierigem sozialen Umfeld beurteilt worden sei, erfÃ¼lle nach genauer Exploration und Aktenlage die diagnostische Leitlinie und den zeitlichen Rahmen der Austrittsdiagnose (Urk. 8/9/4 S. 1 unten), also einer paranoiden Schizophrenie. Der Bericht enthÃ¤lt keine Angaben zur ArbeitsfÃ¤higkeit der BeschwerdefÃ¼hrerin 2.</w:t>
      </w:r>
    </w:p>
    <w:p>
      <w:r>
        <w:t>3.4Â Â Â Â  Dr. med. E.___, Allgemeine Medizin FMH, welcher die BeschwerdefÃ¼hrerin 2 seit 25. September 2001 betreut (vgl. Urk. 8/9/1 S. 2 lit. D.1), stellte am 19. August 2005 folgende Diagnosen:</w:t>
      </w:r>
    </w:p>
    <w:p>
      <w:r>
        <w:t>- Status nach paranoider Schizophrenie, zur Zeit unvollstÃ¤ndig remittiert</w:t>
      </w:r>
    </w:p>
    <w:p>
      <w:r>
        <w:t>- leichte Depressionen und Antriebslosigkeit, SchlafstÃ¶rungen</w:t>
      </w:r>
    </w:p>
    <w:p>
      <w:r>
        <w:t>- Restbeschwerden im OSG bei Status nach Malleolarfraktur links</w:t>
      </w:r>
    </w:p>
    <w:p>
      <w:r>
        <w:t>Â Â Â Â Â Â Â Â  In behinderungsangepasster TÃ¤tigkeit sei die BeschwerdefÃ¼hrerin 2 halbtags arbeitsfÃ¤hig (Urk. 8/9/1 S. 4 Mitte und Urk. 8/9/2 unten). Der Gesundheitszustand sei stationÃ¤r (Urk. 8/9/1 S. 2 lit. C.1). Die BeschwerdefÃ¼hrerin 2 klage Ã¼ber Angespanntheit sowie SchlafstÃ¶rungen bedingt durch StimmenhÃ¶ren und habe MÃ¼he mit der Hausarbeit sowie der alleinigen AlltagsbewÃ¤ltigung (Urk. 8/9/2 Mitte). Sie lebe eher zurÃ¼ckgezogen und isoliert. Ferner leide sie unter einem Rest von paranoider Schizophrenie und leichten Depressionen. Sie habe die somatische Tendenz und schreie immer nach Hilfe. Die Compliance der Medikamenteneinnahme sei fraglich und sie lehne jede psychiatrische Konsultation ab, weil sie ihre Krankheit nicht wahrnehmen wolle (Urk. 8/9/2 unten).</w:t>
      </w:r>
    </w:p>
    <w:p>
      <w:r>
        <w:rPr>
          <w:b/>
        </w:rPr>
        <w:t>E. 4</w:t>
      </w:r>
    </w:p>
    <w:p>
      <w:r>
        <w:t>4.1Â Â Â Â  GemÃ¤ss den vorliegenden Ã¤rztlichen Berichten ist die BeschwerdefÃ¼hrerin 2 ein erstes Mal im Sommer 1988 in kurzer stationÃ¤rer psychiatrischer Behandlung gewesen. Eine massgebliche ArbeitsunfÃ¤higkeit indessen, die die Wartezeit fÃ¼r einen Rentenanspruch erÃ¶ffnet hÃ¤tte, ist in dieser frÃ¼hen Phase nicht ausgewiesen. Denn die BeschwerdefÃ¼hrerin 2 hat etwas spÃ¤ter ein halbes Jahr bis MÃ¤rz 2000 ganztags gearbeitet und sich dazwischen bei der Arbeitslosenversicherung angemeldet. Arbeitslosengelder bezog sie in der Zeit zwischen Juni und Oktober 1999 sowie zwischen April und Juli 2000 (Urk. 8/7/1-6). ErwerbstÃ¤tigkeit und Bezug von Arbeitslosengeldern deuten darauf hin, dass auch in dieser Zeit noch keine erhebliche ArbeitsunfÃ¤higkeit bestanden haben kann. Diese Indizien stimmen Ã¼berein mit den medizinischen EinschÃ¤tzungen, die nach dem zweiten stationÃ¤ren, rund siebenwÃ¶chigen Aufenthalt in der Klinik C.___ im Sommer 2000 gemacht wurden. DemgemÃ¤ss habe die BeschwerdefÃ¼hrerin 2 nach Angaben des Hausarztes vier bis fÃ¼nf Wochen vor Beginn des Klinikaufenthaltes, somit ab Juli 2000, einen psychisch auffÃ¤lligen Zustand gezeigt (Urk. 8/9/3 S. 1).</w:t>
      </w:r>
    </w:p>
    <w:p>
      <w:r>
        <w:t>Â Â Â Â Â Â Â Â  Hausarzt Dr. E.___ bescheinigte eine vollstÃ¤ndige ArbeitsunfÃ¤higkeit - allerdings rÃ¼ckwirkend im Bericht vom 18. August 2005 - ab Oktober 2000 (Urk. 8/9/1). Dieser Bericht istÂ  mit ZurÃ¼ckhaltung zu wÃ¼rdigen: einerseits ist die zeitliche Festlegung sehr viel spÃ¤ter erfolgt, und anderseits ergibt sich aus den Angaben von Dr. E.___, dass er die BeschwerdefÃ¼hrerin 2 erst seit September 2001 behandelte. Auch wenn diese Vorbehalte zu den Angaben des Hausarztes anzubringen sind, so dÃ¼rften seine EinschÃ¤tzungen in den GrundzÃ¼gen doch zutreffen, stimmen sie doch bezÃ¼glich des ungefÃ¤hren Anfangs der (psychisch bedingten) ArbeitsunfÃ¤higkeit im Wesentlichen mit der EinschÃ¤tzung der KlinikÃ¤rzte Ã¼berein. Beide nennen das Jahr 2000.</w:t>
      </w:r>
    </w:p>
    <w:p>
      <w:r>
        <w:t>Â Â Â Â Â Â Â Â  GestÃ¼tzt auf die Angaben der Ãrzte der Klinik C.___ ist daher anzunehmen, dass die BeschwerdefÃ¼hrerin 2 mit Ã¼berwiegender Wahrscheinlichkeit schon seit Juli 2000 in ihrer ArbeitsfÃ¤higkeit in erheblichem Masse eingeschrÃ¤nkt war, sodass die Wartezeit mit Ã¼berwiegender Wahrscheinlichkeit auf dieses Datum hin zu erÃ¶ffnen ist (Urk. 8/15/1). DiesbezÃ¼glich erscheint der Bericht der Klink C.___ zuverlÃ¤ssiger als die RÃ¼ckdatierung des Hausarztes Dr. E.___; insofern ist der Beschwerdegegnerin nicht zu folgen, die die ErÃ¶ffnung der Wartezeit gestÃ¼tzt auf die Angaben von Dr. E.___ erst auf den Oktober 2000 festgesetzt hat (vgl. Urk. 8/15/2). Auch die Beschwerdegegnerin geht im Ãbrigen davon aus, dass die Anmeldung der BeschwerdefÃ¼hrerin 2 bei der Beschwerdegegnerin zu spÃ¤t erfolgte (Urk. 8/15 S. 3 Mitte).</w:t>
      </w:r>
    </w:p>
    <w:p>
      <w:r>
        <w:t>Â Â Â Â Â Â Â Â  Da die Anmeldung der BeschwerdefÃ¼hrerin 2 bei der Beschwerdegegnerin erst im Juli 2005 erfolgte, wÃ¤re der Rentenbeginn auf Juli 2004 anzusetzen, wenn dieser gestÃ¼tzt auf Art. 48 Abs. 2 IVG festgelegt werden mÃ¼sste (Erw. 1.5).</w:t>
      </w:r>
    </w:p>
    <w:p>
      <w:r>
        <w:t>4.2Â Â Â Â  Die BeschwerdefÃ¼hrerin 1 macht indessen geltend, es bestehe gestÃ¼tzt auf Art. 48 Abs. 2 Satz 2 IVG ein Anspruch auf eine weitergehende Nachzahlung.</w:t>
      </w:r>
    </w:p>
    <w:p>
      <w:r>
        <w:t>Â Â Â Â Â Â Â Â  Im August 2000 hielten die Ãrzte der Klinik C.___ im Bericht Ã¼ber den stationÃ¤ren Aufenthalt fest, die BeschwerdefÃ¼hrerin 2 habe keine Krankheitseinsicht (Urk. 8/9/6). Im Austrittsbericht ist davon nicht mehr die Rede, sondern es wird berichtet, dass die Beeinflussungsideen und die paranoiden Gedanken zurÃ¼ckgegangen seien. Diagnostiziert wurde bei Austritt denn auch lediglich eine paranoide Schizophrenie, zur Zeit unvollstÃ¤ndig remittiert, ICD-10; F 20.04 (Urk. 8/9/4).</w:t>
      </w:r>
    </w:p>
    <w:p>
      <w:r>
        <w:t>Â Â Â Â Â Â Â Â  Eine so diagnostizierte, in unvollstÃ¤ndiger Remission befindliche Schizophrenie kann nicht einer schweren Schizophrenie gleichgesetzt werden, bei der in der Regel die betroffene Person die eigene Erkrankung nicht erkennt. GemÃ¤ss der Rechtsprechung ist aber eine weitergehende Nachzahlung jenen FÃ¤llen vorbehalten, in denen eine schwere, d.h. auch anhaltende Geisteskrankheit ausgewiesen ist, welche die Krankheitseinsicht entsprechend dauerhaft verunmÃ¶glicht. Auch Dr. med. F.___, Regionaler Ãrztlicher Dienst, erachtete die verspÃ¤tete Anmeldung lediglich ÂmÃ¶glicherweiseÂ - und damit nicht mit Ã¼berwiegender Wahrscheinlichkeit - als mit dem Krankheitsbild begrÃ¼ndet (Urk. 8/15 S. 2 unten).</w:t>
      </w:r>
    </w:p>
    <w:p>
      <w:r>
        <w:t>Â Â Â Â Â Â Â Â  Die ausnahmsweise weitergehende Nachzahlung ist sodann mit ZurÃ¼ckhaltung zuzusprechen (Erw. 1.5). DemgemÃ¤ss ist - ausgehend von einer Anmeldung, die zu spÃ¤t erfolgte - ein Leistungsanspruch der BeschwerdefÃ¼hrerin 2 zwÃ¶lf Monate vor der Anmeldung entstanden; es besteht somit ein Rentenanspruch ab Juli 2004.</w:t>
      </w:r>
    </w:p>
    <w:p>
      <w:r>
        <w:t>4.3Â Â Â Â  Nicht mehr zu prÃ¼fen ist die HÃ¶he des Rentenanspruchs, sodass abschliessend festgehalten werden kann, dass die BeschwerdefÃ¼hrerin 2 ab Juli 2004 Anspruch auf eine halbe Invalidenrente hat.</w:t>
      </w:r>
    </w:p>
    <w:p>
      <w:r>
        <w:t>Â Â Â Â Â Â Â Â  Die Nachzahlung der Rentenbetreffnisse fÃ¼r die Zeit von Juli bis November 2004 hat in Nachachtung des von der BeschwerdefÃ¼hrerin 2 unterzeichneten Rentenauszahlungsgesuchs an eine BehÃ¶rde an diese zu erfolgen.</w:t>
      </w:r>
    </w:p>
    <w:p>
      <w:r>
        <w:t>Das Gericht beschliesst:</w:t>
      </w:r>
    </w:p>
    <w:p>
      <w:r>
        <w:t>Â Â Â Â Â Â Â Â Der Prozess wird hinsichtlich des Anspruchs der BeschwerdefÃ¼hrerin 2 auf eine Â Â Â Â  hÃ¶here als eine halbe Rente, des Anspruchs auf berufliche Massnahmen sowie des Â Â Â Â Â Â Â Â  Anspruchs auf HilflosenentschÃ¤digung als durch RÃ¼ckzug erledigt abgeschrieben.</w:t>
      </w:r>
    </w:p>
    <w:p>
      <w:r>
        <w:t>und erkennt:</w:t>
      </w:r>
    </w:p>
    <w:p>
      <w:r>
        <w:t>1.Â Â Â Â Â Â In teilweiser Gutheissung der Beschwerde wird der Einspracheentscheid der Sozialversicherungsanstalt des Kantons ZÃ¼rich, IV-Stelle, vom 9. MÃ¤rz 2006 dahin abgeÃ¤ndert, dass B.___ ab Juli 2004 Anspruch auf eine halbe Invalidenrente hat; im Ãbrigen wird die Beschwerde abgewiesen.</w:t>
      </w:r>
    </w:p>
    <w:p>
      <w:r>
        <w:t>2.Â Â Â Â Â Â Â Â  Das Verfahren ist kostenlos.</w:t>
      </w:r>
    </w:p>
    <w:p>
      <w:r>
        <w:t>3.Â Â Â Â Â Â Â Â  Zustellung gegen Empfangsschein an:</w:t>
      </w:r>
    </w:p>
    <w:p>
      <w:r>
        <w:t>- I.___</w:t>
      </w:r>
    </w:p>
    <w:p>
      <w:r>
        <w:t>- Sozialversicherungsanstalt des Kantons ZÃ¼rich, IV-Stelle</w:t>
      </w:r>
    </w:p>
    <w:p>
      <w:r>
        <w:t>- B.___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