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IV.2006.00319 vom 18. April 2006</w:t>
      </w:r>
    </w:p>
    <w:p>
      <w:r>
        <w:t>ZH Sozialversicherungsgericht, 2006-04-18, DE</w:t>
      </w:r>
    </w:p>
    <w:p>
      <w:r>
        <w:rPr>
          <w:b/>
        </w:rPr>
        <w:t xml:space="preserve">Quelle: </w:t>
      </w:r>
      <w:r>
        <w:t>https://mcp.opencaselaw.ch/entscheid/zh_sozialversicherungsgericht_IV.2006.00319</w:t>
      </w:r>
    </w:p>
    <w:p>
      <w:r>
        <w:t>FR: ZH_SOZIALVERSICHERUNGSGERICHT IV.2006.00319 du 18 avril 2006</w:t>
      </w:r>
    </w:p>
    <w:p>
      <w:r>
        <w:t>IT: ZH_SOZIALVERSICHERUNGSGERICHT IV.2006.00319 del 18 aprile 2006</w:t>
      </w:r>
    </w:p>
    <w:p>
      <w:pPr>
        <w:pStyle w:val="Heading2"/>
      </w:pPr>
      <w:r>
        <w:t>Erwägungen</w:t>
      </w:r>
    </w:p>
    <w:p>
      <w:r>
        <w:rPr>
          <w:b/>
        </w:rPr>
        <w:t>E. 2</w:t>
      </w:r>
    </w:p>
    <w:p>
      <w:r>
        <w:t>2.1Â Â Â Â  Nach Art. 57 Abs. 1 des Bundesgesetzes Ã¼ber die Invalidenversicherung (IVG) und Art. 41 Abs. 1 der Verordnung Ã¼ber die Invalidenversicherung (IVV) obliegen den IV-Stellen - unter anderem - die VerfÃ¼gungen Ã¼ber die Leistungen der Invalidenversicherung (Art. 57 Abs. 1 lit. e IVG) sowie der Erlass der Einspracheentscheide (Art. 41 Abs. 1 lit. d IVV). Die IV-Stellen erfÃ¼llen diese Aufgabe in Zusammenarbeit mit den Ausgleichskassen der Alters- und Hinterlassenenversicherung, die unter anderem bei der AbklÃ¤rung der versicherungsmÃ¤ssigen Voraussetzungen und der Berechnung der Renten und Taggelder mitwirken (Art. 60 Abs. 1 lit. a und b IVG).</w:t>
      </w:r>
    </w:p>
    <w:p>
      <w:r>
        <w:t>Â Â Â Â Â Â Â Â  GemÃ¤ss Art. 52 Abs. 1 des Bundesgesetzes Ã¼ber den Allgemeinen Teil des Sozialversicherungsrechts (ATSG) kann bei der verfÃ¼genden Stelle Einsprache erhoben werden. Damit Ã¼bernimmt die Bestimmung die fÃ¼r das Einspracheverfahren typische ZustÃ¤ndigkeitsordnung, wonach diejenige Instanz, die verfÃ¼gt hat, den Entscheid im Einspracheverfahren Ã¼berprÃ¼ft (Kieser, ATSG-Kommentar, Art. 52 Rz 7). Zwar wurde es im Rahmen der Gesetzgebung zum ATSG als zulÃ¤ssig erachtet, dass fÃ¼r die Behandlung von Einsprachen eigene versicherungsinterne Stellen geschaffen werden, die sowohl hierarchisch als auch Ã¶rtlich von der verfÃ¼genden Stelle getrennt sind. Massgebend ist jedoch, dass eine solche Stelle nicht ausserhalb des jeweiligen VersicherungstrÃ¤gers liegt (Kieser, a.a.O., Art. 52 Rz 8).</w:t>
      </w:r>
    </w:p>
    <w:p>
      <w:r>
        <w:t>1.2Â Â Â Â  Mit der Ãbertragung der VerfÃ¼gungszustÃ¤ndigkeit fÃ¼r Geldleistungen der Invalidenversicherung auf die IV-Stellen (Art. 57 Abs. 1 lit. e IVG) und aufgrund der Tatsache, dass diesen von Bundesrechts wegen in Prozessen um Leistungen der Invalidenversicherung Partei- und ProzessfÃ¤higkeit und - anders als den Ausgleichskassen in diesem Bereich - Beschwerdelegitimation zugestanden wird (Art. 41 Abs. 1 lit. i IVV; BGE 127 V 213), wird die UnabhÃ¤ngigkeit der IV-Stellen gegenÃ¼ber den Ausgleichskassen betont (Monioudis, Die Organisation ausgewÃ¤hlter Sozialversicherungszweige und die rechtliche Stellung der SozialversicherungstrÃ¤ger, ZÃ¼rich/Basel/Genf 2003, S. 105). Die eigene ZustÃ¤ndigkeit und rechtliche UnabhÃ¤ngigkeit im Bereich der Invalidenversicherung und diejenige der Ausgleichskasse im Bereich der AHV wurde zudem in Â§ 2 Abs. 2 des EinfÃ¼hrungsgesetzes zu den Bundesgesetzen Ã¼ber die Alters- und Hinterlassenenversicherung und die Invalidenversicherung zum Ausdruck gebracht, indem die Ausgleichskasse und die IV-Stelle ihre Aufgaben im eigenen Namen vollziehen (vgl. Monioudis, a.a.O., S. 126 f.). Zudem wurde auf Bundesebene im Kreisschreiben Ã¼ber die Rechtspflege in der AHV, der IV, der EO und bei den EL, gÃ¼ltig ab 1. Oktober 2005, fÃ¼r das Einspracheverfahren ausdrÃ¼cklich festgehalten, dass die Einsprache, wenn eine VerfÃ¼gung der Invalidenversicherung beanstandet werde, von der verfÃ¼genden Stelle behandelt werden mÃ¼sse, wobei die IV-Stelle die betroffene Ausgleichskasse auffordere, sich ausfÃ¼hrlich zur Einsprache zu Ã¤ussern, wenn die erhobenen EinwÃ¤nde in deren ZustÃ¤ndigkeitsbereich fielen (Rz 2016).</w:t>
      </w:r>
    </w:p>
    <w:p>
      <w:r>
        <w:t>2.Â Â Â Â Â Â  Nach dem Gesagten ist ersichtlich, dass der von der Ausgleichskasse ZÃ¼rcher Arbeitgeber erlassene Einspracheentscheid betreffend Taggeld von einer Instanz ausserhalb des zustÃ¤ndigen VersicherungstrÃ¤gers gefÃ¤llt wurde und daher an einem Mangel leidet. Wie das Sozialversicherungsgericht bereits mehrfach entschieden hat, handelt es sich bei diesem Mangel der fehlenden ZustÃ¤ndigkeit um einen besonders schweren Mangel, der die Nichtigkeit des Entscheids zur Folge hat (Beschluss vom 18. Dezember 2003 in Sachen M., IV.2003.00285, vom 29. Januar 2004 in Sachen K., IV.2003.00514, vom 18. Februar 2004 in Sachen H., IV.2003.00122, und vom 30. April 2004 in Sachen I., IV.2004.00153), und der hiermit festzustellen ist.</w:t>
      </w:r>
    </w:p>
    <w:p>
      <w:r>
        <w:t>Â Â Â Â Â Â Â Â  Der VollstÃ¤ndigkeit halber sei festgehalten, dass die zustÃ¤ndige IV-Stelle mittels einer einsprachefÃ¤higen VerfÃ¼gung Ã¼ber den Anspruch des BeschwerdefÃ¼hrers auf ein Taggeld zu entscheiden und nach einem allfÃ¤lligen Einspracheverfahren einen Einspracheentscheid zu erlassen hat, der mit Beschwerde an das Sozialversicherungsgericht anfechtbar ist.</w:t>
      </w:r>
    </w:p>
    <w:p>
      <w:r>
        <w:t>Â Â Â Â Â Â Â Â  Auf die Beschwerde ist demnach nicht einzutreten.</w:t>
      </w:r>
    </w:p>
    <w:p>
      <w:r>
        <w:t>Das Gericht beschliesst:</w:t>
      </w:r>
    </w:p>
    <w:p>
      <w:r>
        <w:t>1.Â Â Â Â Â Â Â Â  Es wird festgestellt, dass der Einspracheentscheid der Ausgleichskasse ZÃ¼rcher Arbeitgeber vom 24. Februar 2006 nichtig ist. DemgemÃ¤ss wird auf die Beschwerde nicht eingetreten.</w:t>
      </w:r>
    </w:p>
    <w:p>
      <w:r>
        <w:t>2.Â Â Â Â Â Â Â Â  Das Verfahren ist kostenlos.</w:t>
      </w:r>
    </w:p>
    <w:p>
      <w:r>
        <w:t>3.Â Â Â Â Â Â Â Â  Zustellung gegen Empfangsschein an:</w:t>
      </w:r>
    </w:p>
    <w:p>
      <w:r>
        <w:t>-Â Â  H.___</w:t>
      </w:r>
    </w:p>
    <w:p>
      <w:r>
        <w:t>-Â Â  Ausgleichskasse ZÃ¼rcher Arbeitgeber</w:t>
      </w:r>
    </w:p>
    <w:p>
      <w:r>
        <w:t>-Â Â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