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IV.2006.00297 vom 18. Juni 2007</w:t>
      </w:r>
    </w:p>
    <w:p>
      <w:r>
        <w:t>ZH Sozialversicherungsgericht, 2007-06-18, DE</w:t>
      </w:r>
    </w:p>
    <w:p>
      <w:r>
        <w:rPr>
          <w:b/>
        </w:rPr>
        <w:t xml:space="preserve">Quelle: </w:t>
      </w:r>
      <w:r>
        <w:t>https://mcp.opencaselaw.ch/entscheid/zh_sozialversicherungsgericht_IV.2006.00297</w:t>
      </w:r>
    </w:p>
    <w:p>
      <w:r>
        <w:t>FR: ZH_SOZIALVERSICHERUNGSGERICHT IV.2006.00297 du 18 juin 2007</w:t>
      </w:r>
    </w:p>
    <w:p>
      <w:r>
        <w:t>IT: ZH_SOZIALVERSICHERUNGSGERICHT IV.2006.00297 del 18 giugno 2007</w:t>
      </w:r>
    </w:p>
    <w:p>
      <w:pPr>
        <w:pStyle w:val="Heading2"/>
      </w:pPr>
      <w:r>
        <w:t>Erwägungen</w:t>
      </w:r>
    </w:p>
    <w:p>
      <w:r>
        <w:rPr>
          <w:b/>
        </w:rPr>
        <w:t>E. 1</w:t>
      </w:r>
    </w:p>
    <w:p>
      <w:r>
        <w:t>1.1Â Â Â Â  Die Verwaltung hat die massgebenden Gesetzesbestimmungen Ã¼ber den Anspruch auf Hilfsmittel von RentenbezÃ¼gern der Alters- und Hinterlassenenversicherung (AHV; Art. 2 der Verordnung Ã¼ber die Abgabe von Hilfsmitteln durch die Altersversicherung, HVA) sowie Ã¼ber den Anspruch bei vorangehender Abgabe von Hilfsmitteln durch die Invalidenversicherung (Art. 4 HVA) in der BegrÃ¼ndung des angefochtenen Einspracheentscheids zutreffend wiedergegeben (Urk. 2 S. 2). Darauf kann, mit folgender ErgÃ¤nzung, verwiesen werden.</w:t>
      </w:r>
    </w:p>
    <w:p>
      <w:r>
        <w:t>1.2Â Â Â Â  Der Anspruch auf Eingliederungsmassnahmen durch die Invalidenversicherung, unter anderem Hilfsmittel und medizinische Massnahmen, erlischt gemÃ¤ss Art. 10 Abs. 1 des Bundesgesetzes Ã¼ber die Invalidenversicherung (IVG) spÃ¤testens mit Erreichen des AHV-Rentenalters.</w:t>
      </w:r>
    </w:p>
    <w:p>
      <w:r>
        <w:t>2.Â Â Â Â Â Â</w:t>
      </w:r>
    </w:p>
    <w:p>
      <w:r>
        <w:t>2.1Â Â Â Â  Strittig und zu prÃ¼fen ist die KostenÃ¼bernahme fÃ¼r ein Cochlea-Implantat sowie das entsprechende HÃ¶rtraining.</w:t>
      </w:r>
    </w:p>
    <w:p>
      <w:r>
        <w:t>2.2Â Â Â Â  Das EidgenÃ¶ssische Versicherungsgericht (EVG) hat sich in BGE 115 V 191 einlÃ¤sslich mit den Voraussetzungen, unter denen die Invalidenversicherung das Cochlea-Implantat bei Erwachsenen als medizinische Eingliederungsmassnahme zu Ã¼bernehmen hat, auseinandergesetzt. Dabei ist es insbesondere zum Schluss gekommen, dass das CI kein Hilfsmittel sei, sondern dass eine KostenÃ¼bernahme nur im Rahmen medizinischer Massnahmen erfolgen kÃ¶nne. Dies wurde damit begrÃ¼ndet, dass praxisgemÃ¤ss unter einem Hilfsmittel des IVG ein Gegenstand zu verstehen sei, dessen Gebrauch den Ausfall gewisser Teile oder Funktionen des menschlichen KÃ¶rpers zu ersetzen vermÃ¶ge (BGE 131 V 13 Erw. 3.3, 115 V 194 Erw. 2c und 112 V 15 Erw. 1b). Daraus sei zu schliessen, dass der Gegenstand ohne strukturelle Ãnderung ablegbar und wieder verwendbar sein mÃ¼sse. Dieses Erfordernis beziehe sich jedoch nicht nur auf den Gegenstand selbst, sondern auch auf den menschlichen KÃ¶rper und dessen IntegritÃ¤t. Ein Gegenstand, der seine Ersatzfunktionen nur erfÃ¼llen kÃ¶nne, wenn er zuerst durch einen eigentlichen chirurgischen Eingriff ins KÃ¶rperinnere verbracht werde und nur auf gleiche Weise wieder zu ersetzen sei, stelle kein Hilfsmittel im Sinne des Gesetzes dar (BGE 115 V 194 Erw. 2c mit Hinweisen; ZAK 1990 S. 197 Erw. 2). So wenig die Rechtsprechung kÃ¼nstlichen Herzklappen (EVGE 1965 S. 262), Schrittmachern fÃ¼r Herzfunktionen (ZAK 1966 S. 49) oder RÃ¼ckenmarkstimulatoren (BGE 101 V 267) Hilfsmittelcharakter zuerkannt habe, so wenig weise das CI diese Eigenschaft auf. Daran Ã¤ndere nichts, dass nur die Stimulationselektrode chirurgisch ins Ohr eingepflanzt und das zentrale Element, der elektronische Sprachprozessor, extrakorporell getragen werde. Denn der Prozessor sei nur ein Bestandteil der gesamten Anlage. Er sei ohne die mittels eines chirurgischen Eingriffs ins Ohr eingepflanzte Stimulationselektrode nutzlos. Es kÃ¶nne ihm daher keine Ersatzfunktion fÃ¼r den Ausfall einer Sinneswahrnehmung zukommen. Zwar liesse sich die Ansicht vertreten, die gesamte Anlage stelle eine Kombination von medizinischer Eingliederungsmassnahme (Implantat) und Hilfsmittel (Prozessor) dar. Der Prozessor lasse sich jedoch nicht in eine Hilfsmittelkategorie der Verordnung Ã¼ber die Abgabe von Hilfsmitteln durch die Invalidenversicherung (HVI) einordnen. Wohl seien von der Zielsetzung her Ãhnlichkeiten mit einem HÃ¶rapparat im Sinne von Ziff. 6 HVI-Anhang zu erkennen; doch sei der Prozessor von seinem technischen Aufbau her nicht mit einem herkÃ¶mmlichen HÃ¶rapparat zu vergleichen.</w:t>
      </w:r>
    </w:p>
    <w:p>
      <w:r>
        <w:t>Â Â Â Â Â Â Â Â  Damit steht aufgrund der Rechtsprechung des EVG fest, dass die Kosten fÃ¼r ein CI lediglich im Rahmen medizinischer Massnahmen und nicht als Hilfsmittel von der Invalidenversicherung Ã¼bernommen werden kann.</w:t>
      </w:r>
    </w:p>
    <w:p>
      <w:r>
        <w:t>2.3Â Â Â Â  Die BeschwerdefÃ¼hrerin mit Jahrgang 1932 befindet sich im Rentenalter, weshalb vorliegend nicht die Invalidenversicherung, sondern die Alters- und Hinterlassenenversicherung leistungspflichtig wÃ¤re (Art. 10 Abs. 1 IVG). Mithin stellt sich die Frage, ob die Kosten fÃ¼r das CI im Rahmen medizinischer Massnahmen von der AHV zu Ã¼bernehmen sind. Dies ist ohne Weiteres zu verneinen, denn das AHVG kennt lediglich eine Besitzstandsgarantie fÃ¼r Hilfsmittel (Art. 4 HVA), nicht aber eine solche fÃ¼r medizinische Massnahmen. Diese sind im Leistungskatalog des AVHG nicht enthalten und kÃ¶nnen somit nicht von der AHV Ã¼bernommen werden; vielmehr fÃ¤llt die Ãbernahme medizinischer Massnahmen (Behandlung von GesundheitsschÃ¤den) in den Bereich der Kranken-, Invaliden- und Unfallversicherung.</w:t>
      </w:r>
    </w:p>
    <w:p>
      <w:r>
        <w:t>Â Â Â Â Â Â Â Â  Zusammenfassend ist festzuhalten, dass die Implantation eines CI kein Hilfsmittel, sondern eine medizinische Massnahme darstellt, welche nicht von der AHV im Rahmen der Besitzstandsgarantie fÃ¼r Hilfsmittel Ã¼bernommen werden kann, da diese nicht fÃ¼r die Behandlung von GesundheitsschÃ¤den aufzukommen hat.</w:t>
      </w:r>
    </w:p>
    <w:p>
      <w:r>
        <w:t>Â Â Â Â Â Â Â Â  Aus diesen GrÃ¼nden ist der angefochtene Entscheid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IV-Stelle</w:t>
      </w:r>
    </w:p>
    <w:p>
      <w:r>
        <w:t>- Rechtsdienst fÃ¼r Behinderte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