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IV.2006.00289 vom 22. Juni 2007</w:t>
      </w:r>
    </w:p>
    <w:p>
      <w:r>
        <w:t>ZH Sozialversicherungsgericht, 2007-06-22, DE</w:t>
      </w:r>
    </w:p>
    <w:p>
      <w:r>
        <w:rPr>
          <w:b/>
        </w:rPr>
        <w:t xml:space="preserve">Quelle: </w:t>
      </w:r>
      <w:r>
        <w:t>https://mcp.opencaselaw.ch/entscheid/zh_sozialversicherungsgericht_IV.2006.00289</w:t>
      </w:r>
    </w:p>
    <w:p>
      <w:r>
        <w:t>FR: ZH_SOZIALVERSICHERUNGSGERICHT IV.2006.00289 du 22 juin 2007</w:t>
      </w:r>
    </w:p>
    <w:p>
      <w:r>
        <w:t>IT: ZH_SOZIALVERSICHERUNGSGERICHT IV.2006.00289 del 22 giugno 2007</w:t>
      </w:r>
    </w:p>
    <w:p>
      <w:pPr>
        <w:pStyle w:val="Heading2"/>
      </w:pPr>
      <w:r>
        <w:t>Erwägungen</w:t>
      </w:r>
    </w:p>
    <w:p>
      <w:r>
        <w:rPr>
          <w:b/>
        </w:rPr>
        <w:t>E. 3.1</w:t>
      </w:r>
    </w:p>
    <w:p>
      <w:r>
        <w:t>BegrÃ¼ndet ein Versicherungsfall einen Anspruch auf Sozialversicherungs-leistungen, bestehen aber Zweifel darÃ¼ber, welche Sozialversicherung die Leistungen zu erbringen hat, so kann die berechtigte Person Vorleistung verlangen (Art. 70 Abs. 1 des Bundesgesetzes Ã¼ber den Allgemeinen Teil des Sozialversicherungsrechts, ATSG). Dies ist vorliegend erfÃ¼llt, da infolge der fraglichen Suizidabsicht Zweifel Ã¼ber den Leistungsumfang der Unfallver-sicherung bestehen.</w:t>
      </w:r>
    </w:p>
    <w:p>
      <w:r>
        <w:rPr>
          <w:b/>
        </w:rPr>
        <w:t>E. 3.2</w:t>
      </w:r>
    </w:p>
    <w:p>
      <w:r>
        <w:t>FÃ¼r Sachleistungen, deren Ãbernahme durch unter anderem die Unfallversicherung oder die Invalidenversicherung umstritten ist, ist die Krankenversicherung vorleistungspflichtig (Art. 70 Abs. 2 lit. a ATSG). Die Leistung wird nach den Bestimmungen des Bundesgesetzes Ã¼ber die Krankenversicherung erbracht (Art. 71 Satz 1 ATSG). Diese sehen jedoch keine Abgabe von RollstÃ¼hlen vor, so dass die Krankenversicherung nicht vorleistungspflichtig ist.</w:t>
      </w:r>
    </w:p>
    <w:p>
      <w:r>
        <w:rPr>
          <w:b/>
        </w:rPr>
        <w:t>E. 3.3</w:t>
      </w:r>
    </w:p>
    <w:p>
      <w:r>
        <w:t>Im VerhÃ¤ltnis Unfallversicherung - Invalidenversicherung besteht keine gesetzliche Regelung der Vorleistungspflicht (Kieser, ATSG-Kommentar, Art. 70 Rz 14): Die Unfallversicherung ist lediglich fÃ¼r Leistungen, deren Ãbernahme durch die Unfallversicherung oder die MilitÃ¤rversicherung umstritten ist, vorleistungspflichtig (Art. 70 Abs. 2 lit. c ATSG). Wenn in dieser Situation zunÃ¤chst ein rechtskrÃ¤ftiger Entscheid der Unfallversicherung ergehen mÃ¼sste, wie dies die BeschwerdefÃ¼hrerin vorbringt (vgl. dazu auch Kieser, ATSG-Kommentar; Art. 70 Rz 2), fÃ¼hrte das zum stossenden Ergebnis einer unnÃ¶tigen VerzÃ¶gerung der vorliegend medizinisch begrÃ¼ndeten (vgl. Urk. 8/20) Abgabe des Rollstuhls. Dies lÃ¤uft dem Sinn der Vorleistungspflicht, die im Interesse der berechtigten Person geschaffen wurde (Kieser, ATSG-Kommentar, Art. 70 Rz 5), entgegen; es kann nicht im Belieben zweier Leistungserbringer liegen, ein unbestrittenermassen notwendiges Hilfsmittel abzugeben beziehungsweise den Zeitpunkt der Abgabe aus formalistischen GrÃ¼nden zu verzÃ¶gern - dies insbesondere in Anbetracht der in Art. 71 ATSG statuierten RÃ¼ckerstattungsmÃ¶glichkeit.</w:t>
      </w:r>
    </w:p>
    <w:p>
      <w:r>
        <w:rPr>
          <w:b/>
        </w:rPr>
        <w:t>E. 3.4</w:t>
      </w:r>
    </w:p>
    <w:p>
      <w:r>
        <w:t>Nachdem die Voraussetzungen fÃ¼r die Abgabe eines Rollstuhls nach den fÃ¼r die Beschwerdegegnerin geltenden Vorschriften weniger streng sind als nach denjenigen der Unfallversicherung, die Beschwerdegegnerin die Leistung im Falle der NichtÃ¼bernahme durch die Unfallversicherung bei letzterer zurÃ¼ckverlangen kann und als finaler Versicherungszweig die Abgabe des Rollstuhls ohnehin zu Ã¼bernehmen hÃ¤tte (Art. 65 lit. b ATSG; vgl. auch Urk. 2 S. 2), hat sie als vorleistungspflichtig zu gelten. Der angefochtene Entscheid ist somit aufzuheben. Dies fÃ¼hrt zur Gutheissung der Beschwerde.</w:t>
      </w:r>
    </w:p>
    <w:p>
      <w:r>
        <w:t>4.Â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 und sind beim praxisgemÃ¤ssen Stundenansatz von Fr. 200.-- (zuzÃ¼glich Mehrwertsteuer) auf Fr. 800.-- (inkl. Barauslagen und MwSt) festzusetzen.</w:t>
      </w:r>
    </w:p>
    <w:p>
      <w:r>
        <w:t>Der Einzelrichter erkennt:</w:t>
      </w:r>
    </w:p>
    <w:p>
      <w:r>
        <w:t>Die Beschwerde wird in dem Sinne gutgeheissen, dass der Einspracheentscheid der Sozialversicherungsanstalt des Kantons ZÃ¼rich, IV-Stelle, vom 16. Februar 2006 aufgehoben und festgestellt wird, dass diese fÃ¼r die Abgabe eines Rollstuhls bis zum Vorliegen eines rechtskrÃ¤ftigen Entscheids der Unfallversicherung vorleistungspflichtig ist.</w:t>
      </w:r>
    </w:p>
    <w:p>
      <w:r>
        <w:t>2.Â Â Â Â Â Â Â Â  Die Beschwerdegegnerin wird verpflichtet, der BeschwerdefÃ¼hrerin eine Prozessent-schÃ¤digung von Fr. 800.-- (inkl. Barauslagen und MWSt) zu bezahlen.</w:t>
      </w:r>
    </w:p>
    <w:p>
      <w:r>
        <w:t>3.Â Â Â Â Â Â Â Â Â Â  Zustellung gegen Empfangsschein an:</w:t>
      </w:r>
    </w:p>
    <w:p>
      <w:r>
        <w:t>- Sozialversicherungsanstalt des Kantons ZÃ¼rich, IV-Stelle</w:t>
      </w:r>
    </w:p>
    <w:p>
      <w:r>
        <w:t>- RechtsanwÃ¤ltin Christine Fleisch</w:t>
      </w:r>
    </w:p>
    <w:p>
      <w:r>
        <w:t>- FÃ¼rsprecher RenÃ© W. Schleifer</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