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IV.2006.00264 vom 19. Juli 2007</w:t>
      </w:r>
    </w:p>
    <w:p>
      <w:r>
        <w:t>ZH Sozialversicherungsgericht, 2007-07-19, DE</w:t>
      </w:r>
    </w:p>
    <w:p>
      <w:r>
        <w:rPr>
          <w:b/>
        </w:rPr>
        <w:t xml:space="preserve">Quelle: </w:t>
      </w:r>
      <w:r>
        <w:t>https://mcp.opencaselaw.ch/entscheid/zh_sozialversicherungsgericht_IV.2006.00264</w:t>
      </w:r>
    </w:p>
    <w:p>
      <w:r>
        <w:t>FR: ZH_SOZIALVERSICHERUNGSGERICHT IV.2006.00264 du 19 juillet 2007</w:t>
      </w:r>
    </w:p>
    <w:p>
      <w:r>
        <w:t>IT: ZH_SOZIALVERSICHERUNGSGERICHT IV.2006.00264 del 19 luglio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2.Â Â Â Â Â Â  Die IV-Stelle stellt sich auf den Standpunkt, sie habe bei ihrem Entscheid auf den von der Unfallversicherung SUVA ermittelten InvaliditÃ¤tsgrad und denselben Gesundheitsschaden abgestellt. Unfallfremde Faktoren lÃ¤gen keine vor, die sich erheblich auf die ErwerbsfÃ¤higkeit des BeschwerdefÃ¼hrers auswirken wÃ¼rden. Insbesondere habe die Operation der Narbenhernie nur vorÃ¼bergehend bis etwa Oktober 2005 zu einer ArbeitsunfÃ¤higkeit von 100 % gefÃ¼hrt. Auch sei in den Akten kein Hinweis auf eine invalidenversicherungsrechtlich relevante psychische StÃ¶rung aufzufinden und keine entsprechende Behandlung dokumentiert, so dass kein Anlass fÃ¼r weitere medizinische AbklÃ¤rungen gegeben sei. Dem BeschwerdefÃ¼hrer sei eine behinderungsangepasste TÃ¤tigkeit zu 80 % zumutbar, weshalb kein Anspruch auf eine Invalidenrente bestehe (Urk. 2 S. 3 f.).</w:t>
      </w:r>
    </w:p>
    <w:p>
      <w:r>
        <w:t>Dagegen wird seitens des BeschwerdefÃ¼hrers zusammengefasst vorgebracht, die Behauptung der IV-Stelle, seit Ende Oktober 2005 kÃ¶nne in Bezug auf die Folgen der Narbenhernie wieder von der ursprÃ¼nglichen ArbeitsfÃ¤higkeit ausgegangen werden, entbehre jeder medizinischen Grundlage. Die Beschwerdegegnerin habe es unterlassen, dies antragsgemÃ¤ss abzuklÃ¤ren. Ausserdem leide er einerseits unter den gesundheitlichen EinschrÃ¤nkungen, welche aus dem Unfall vom 24. Juni 2003 resultierten, sowie den dauernden Schmerzen wegen der Narbenhernie und andererseits an den Folgen seiner Arbeitslosigkeit. Er lebe zurzeit von einer SUVA-Rente in der HÃ¶he von Fr. 783.- im Monat, sei geschieden und wohne zusammen mit seinen drei Kindern in einer kleinen Wohnung. Es seien hauptsÃ¤chlich die beiden Ã¤lteren Kinder, die mit ihrem Einkommen den gesamten Lebensunterhalt finanzieren wÃ¼rden. Zudem mÃ¼sse er seiner ExEhefrau gestÃ¼tzt auf ein entsprechendes Urteil monatliche UnterhaltsbeitrÃ¤ge von Fr. 1'000.- bezahlen. Es sei zutreffend, dass er bis anhin wegen psychischen Problemen nicht behandelt worden sei. Aber seine Situation sei derart belastend, dass er seit ca. drei Jahren an psychischen Problemen mit mittlerweile wohl Krankheitswert leide. Es sei mittels eines Ã¤rztlichen Gutachtens die gesamte EinschrÃ¤nkung der ErwerbsfÃ¤higkeit aus den drei angesprochenen Bereichen zusammen sowie die entsprechende InvaliditÃ¤t zu prÃ¼fen (Urk. 1 S. 3 ff.).</w:t>
      </w:r>
    </w:p>
    <w:p>
      <w:r>
        <w:t>Â Â Â Â Â Â Â Â  Die Parteien sind sich darin einig, dass die Folgen des Unfalls vom 24. Juni 2003 bis heute die ArbeitsfÃ¤higkeit des BeschwerdefÃ¼hrers zu 20 % einschrÃ¤nken (Urk. 1 S. 3, Urk. 2 S. 3 f.). Strittig und zu prÃ¼fen ist, ob der Gesundheitszustand des BeschwerdefÃ¼hrers genÃ¼gend abgeklÃ¤rt wurde, welche weiteren gesundheitlichen BeeintrÃ¤chtigungen vorliegen und inwiefern sich diese auf die ErwerbsfÃ¤higkeit des BeschwerdefÃ¼hrers auswirken.</w:t>
      </w:r>
    </w:p>
    <w:p>
      <w:r>
        <w:rPr>
          <w:b/>
        </w:rPr>
        <w:t>E. 3</w:t>
      </w:r>
    </w:p>
    <w:p>
      <w:r>
        <w:t>3.1Â Â Â Â</w:t>
      </w:r>
    </w:p>
    <w:p>
      <w:r>
        <w:t>3.1.1Â Â  Dr. med. C.___, Arzt fÃ¼r allgemeine Medizin, bei welchem der BeschwerdefÃ¼hrer seit 24. Juni 2003 bis auf Weiteres in Behandlung ist, diagnostizierte beim BeschwerdefÃ¼hrer gemÃ¤ss seinem undatierten Bericht eine AC-Gelenkluxation Tossy II (Schultergelenksverrenkung mit Bandruptur) auf der linken Seite und Schmerzen im Hals-/Nackenbereich. Am 18. November 2003 sei eine offene AC-Gelenkresektion vorgenommen worden. Die ArbeitsunfÃ¤higkeit fÃ¼hrte er vom Tag des Unfalls (24. Juni 2003) bis am 16. MÃ¤rz 2004 mit 100 %, vom 17. MÃ¤rz 2004 bis 2. November 2004 mit 50 % und seit 3. November 2004 mit 20 % bei behinderungsangepasster ArbeitstÃ¤tigkeit auf. In Bezug auf die bisherige ArbeitstÃ¤tigkeit sei der BeschwerdefÃ¼hrer zu 100 % arbeitsunfÃ¤hig. Der Gesundheitszustand des BeschwerdefÃ¼hrers bleibe unverÃ¤ndert. Er sei bei den alltÃ¤glichen Lebensverrichtungen zwar nicht auf die Hilfe von Drittpersonen angewiesen, aber es sei dafÃ¼r eine passende Anlehre nÃ¶tig. Die ArbeitsfÃ¤higkeit kÃ¶nne durch medizinische Massnahmen nicht verbessert werden und ebenso seien ergÃ¤nzende medizinische AbklÃ¤rungen nicht angezeigt. Hingegen kÃ¶nnten sich berufliche Massnahmen bei einer angepassten TÃ¤tigkeit mit angepasster erhÃ¶hter Kompetenz und damit Motivation durchaus lohnen. Im Ãbrigen verweist Dr. C.___ auf die beigelegten Berichte der Rehaklinik D.___ (Urk. 9/11 S. 1 f.).</w:t>
      </w:r>
    </w:p>
    <w:p>
      <w:r>
        <w:t>3.1.2Â Â  Im Austrittsbericht vom 16. November 2004 der Rehaklinik D.___, wo sich der BeschwerdefÃ¼hrer zur Schulterrehabilitation vom 20. Oktober 2004 bis am 3. November 2004 aufhielt (Urk. 9/11 S. 12 u. S. 15), sind nebst der bereits von Dr. C.___ festgehaltenen Diagnose einer AC-Gelenkluxation Tossy II und den Beschwerden im Hals-/Nackenbereich ausserdem anhaltende bewegungsabhÃ¤ngige Schulterschmerzen und FunktionsbeeintrÃ¤chtigungen der linken Schulter, FunktionsstÃ¶rungen unterhalb des Hinterkopfes und im HalswirbelsÃ¤ulenbereich mit arthrotischen VerÃ¤nderungen, Adipositas sowie die Nabelbruchoperation vom Mai 2004 aufgefÃ¼hrt. Die bisherige berufliche TÃ¤tigkeit als Hilfsarbeiter in einer Kunststofffabrik sei nicht mehr zumutbar. Leichte TÃ¤tigkeiten mit Hantieren von Lasten bis max. 10 kg und bei einer Minderbelastung des linken Armes respektive bei Normalbelastung desselben mit zusÃ¤tzlichen Pausen von ca. 2 Stunden pro Tag seien ganztags zumutbar (Urk. 9/11 S. 12). Es sei wenig realistisch, dass therapeutisch noch weitere Verbesserungen erreicht werden kÃ¶nnten. Es seien ausserdem keine psychischen AuffÃ¤lligkeiten festgestellt worden, weshalb auf eine psychosomatische AbklÃ¤rung verzichtet worden sei (Urk. 9/11 S. 13 f.).</w:t>
      </w:r>
    </w:p>
    <w:p>
      <w:r>
        <w:t>3.1.3Â Â  Die Klinik E.___, wo der BeschwerdefÃ¼hrer vom 12. Mai 2004 bis am 14. Juli 2004 von der orthopÃ¤dischen Abteilung behandelt wurde, bezeichnete in ihrem Bericht vom 27. Dezember 2004 die psychischen Funktionen des BeschwerdefÃ¼hrers als uneingeschrÃ¤nkt vorhanden (Urk. 9/12 S. 4) und stellte in Bezug auf die Schulter-/Nackenproblematik dieselben Diagnosen wie die Rehaklinik D.___. Der BeschwerdefÃ¼hrer sei seit dem 17. Juli 2003 bis zur Erstellung des Berichts zu 100 % arbeitsunfÃ¤hig gewesen. In behinderungsangepasster TÃ¤tigkeit sei er dagegen zu 100% arbeitsfÃ¤hig. Seit dem 4. August 2004 werde er nicht mehr in der schulterorthopÃ¤dischen Abteilung sondern in der Rheumatologie behandelt. Bei den alltÃ¤glichen Lebensverrichtungen sei er nicht auf Hilfe von Drittpersonen angewiesen. ErgÃ¤nzende medizinische AbklÃ¤rungen und ebenso berufliche Massnahmen seien angezeigt. Auch kÃ¶nne die ArbeitsfÃ¤higkeit des BeschwerdefÃ¼hrers durch medizinische Massnahmen verbessert werden. Es sei mÃ¶glich, dass beim BeschwerdefÃ¼hrer eine SLAP-LÃ¤sion vorliege. Jedoch sei es aufgrund der Vorgeschichte und der bestehenden Arbeitsmotivation beim BeschwerdefÃ¼hrer fraglich, ob mit einer entsprechenden zusÃ¤tzlichen chirurgischen Intervention eine Verbesserung der Situation zu erreichen sei (Urk. 9/12 S. 5 f.).</w:t>
      </w:r>
    </w:p>
    <w:p>
      <w:r>
        <w:t>3.1.4Â Â  GemÃ¤ss einem Schreiben des Chefarztes der Chirurgischen Klinik des Spitals F.___, Dr. med. G.___, vom 4. August 2005 hat sich der BeschwerdefÃ¼hrer von der Operation der Nabelhernie am 17. Juni 2004 (Urk. 9/23 S. 7) gut erholt. Entsprechend dem Habitus der Belastung des BeschwerdefÃ¼hrers und der damaligen Infektion sei es nunmehr zu einer Narbenhernie gekommen. Diese wÃ¼rde dem BeschwerdefÃ¼hrer zeitweise ziehende Schmerzen verursachen. Nach wie vor bestehe beim BeschwerdefÃ¼hrer eine massive Adipositas. Die Operation der Narbenhernie sei notwendig zur Verhinderung eines erneuten Notfallgeschehens (Urk. 9/23 S. 11). Aus dem anschliessenden Operationsbericht vom 5. Oktober 2005 und dem Austrittsbericht vom 12. Oktober 2005 der Chirurgischen Klinik des Spitals F.___ geht hervor, dass nach der Operation das Tragen eines Bauchgurtes wÃ¤hrend 6 Wochen nÃ¶tig sei (Urk. 9/23 S. 12 f.). Angaben zu einer daraus allfÃ¤llig resultierenden ArbeitsunfÃ¤higkeit lassen sich den Akten nicht entnehmen.</w:t>
      </w:r>
    </w:p>
    <w:p>
      <w:r>
        <w:t>3.2Â Â Â Â  Dr. med. H.___ vom RAD fÃ¼hrte in seiner Stellungnahme vom 27. April 2005 schliesslich aus, in den Akten der Rehaklinik D.___ sei nicht verzeichnet, dass gewisse Befunde oder Diagnosen unfallfremd wÃ¤ren; insbesondere werde das Zervikalsyndrom als Folge der AC-Gelenkluxation und -operation erachtet. Zudem werde ausdrÃ¼cklich erwÃ¤hnt, dass keine psychischen AuffÃ¤lligkeiten in D.___ bestanden hÃ¤tten, so dass keine entsprechende AbklÃ¤rungen nÃ¶tig gewesen seien. In der bisherigen schweren TÃ¤tigkeit als Hilfsarbeiter in einer Kunststofffabrik bestehe eine ArbeitsunfÃ¤higkeit zu 100 %. FÃ¼r angepasste leichte bis mittelschwere TÃ¤tigkeiten sei der BeschwerdefÃ¼hrer zu 100 % arbeitsfÃ¤hig. Daraus ergebe sich selbstredend, dass Art. 8 ATSG ausgewiesen sei. Laut SUVA wÃ¼rden beim BeschwerdefÃ¼hrer Sprachprobleme und keinerlei Ausbildung bestehen, weshalb die Invalidenversicherung fÃ¼r berufliche Massnahmen nicht angefragt worden sei. Insgesamt bestÃ¼nden ausschliesslich Unfallfolgen (Urk. 9/17 S. 5).</w:t>
      </w:r>
    </w:p>
    <w:p>
      <w:r>
        <w:t>3.3Â Â Â Â Â Â Â Â  GestÃ¼tzt auf die vorliegenden Akten kann nicht abschliessend darÃ¼ber befunden werden, ob beim BeschwerdefÃ¼hrer nebst der Schulter-/Nackenproblematik weitere invalidenversicherungsrechtlich relevante GesundheitsschÃ¤den vorliegen beziehungsweise ob er dadurch in seiner ErwerbsfÃ¤higkeit insgesamt zu mindestens 40 % eingeschrÃ¤nkt ist. Insbesondere lÃ¤sst sich nicht abschliessend beurteilen, ob und mit welchen Auswirkungen auf die ErwerbsfÃ¤higkeit der BeschwerdefÃ¼hrer an psychischen Beschwerden und an den Folgen der Nabel- und der Narbenhernie leidet. Entgegen der Ansicht der Beschwerdegegnerin ergeben sich aus den Parteivorbringen und den Ã¼brigen Akten hinreichende Anhaltspunkte, die Anlass zu weiteren AbklÃ¤rungen geben.</w:t>
      </w:r>
    </w:p>
    <w:p>
      <w:r>
        <w:t>So kann nicht ausgeschlossen werden, dass der BeschwerdefÃ¼hrer - wie von ihm geltend gemacht - an andauernden Schmerzen wegen der Narbenhernie leidet. Es wurde nicht abgeklÃ¤rt, ob die Operationen der Nabel- und Narbenhernien Einfluss auf die Arbeits- und ErwerbsfÃ¤higkeit des BeschwerdefÃ¼hrers hatten und haben. Der Bericht von Dr. C.___ wurde bereits Ende 2004 eingeholt (Urk. 9/11 S. 1), mithin rund 10 Monate vor der zweiten Hernienoperation und rund 14 Monate vor dem massgeblichen Einspracheentscheid vom 3. MÃ¤rz 2006 (Urk. 2). Dr. C.___ konnte somit zumindest Ã¼ber die Folgen der Narbenhernienoperation keine Angaben machen. Auch die Arztberichte der Rehaklinik D.___ und der E.___ Klinik (Urk. 9/11 f.) sowie die Operationsberichte und Schreiben der Chirurgischen Klinik des Spitals F.___ (Urk. 9/23 S. 4 ff.) Ã¤ussern sich nicht zu den (langzeitlichen) Auswirkungen der Nabel- und Narbenhernien respektive den Operationen und den daraus resultierenden Schmerzen auf die Arbeits- und ErwerbsfÃ¤higkeit des BeschwerdefÃ¼hrers.</w:t>
      </w:r>
    </w:p>
    <w:p>
      <w:r>
        <w:t>Auch die plausible Darstellung des BeschwerdefÃ¼hrers, wonach seine gesundheitlichen Beschwerden zusammen mit der seit lÃ¤ngerem bestehenden, belastenden finanziellen und sozialen Lebenssituation (Arbeitslosigkeit, Unterhaltsverpflichtungen) zu psychischen StÃ¶rungen mit Krankheitswert gefÃ¼hrt hÃ¤tten, kann nicht ohne Weiteres von der Hand gewiesen werden. Zwar stellte die Rehaklinik D.___ keine psychischen AuffÃ¤lligkeiten fest und verzichtete daher auf eine psychosomatische AbklÃ¤rung (Urk. 9/11 S. 13). Und auch die E.___ Klinik beurteilte die psychischen Funktionen des BeschwerdefÃ¼hrers als uneingeschrÃ¤nkt (Urk. 9/12 S. 4). Jedoch wurden beide Berichte Ende 2004 erstellt und berÃ¼cksichtigen den psychischen Zustand des BeschwerdefÃ¼hrers im Verlauf des Jahres 2005 bis zum Zeitpunkt des Einspracheentscheides am 3. MÃ¤rz 2006 (Urk. 2) nicht. Im Ãbrigen handelt es sich dabei nicht um fachÃ¤rztliche Feststellungen. Ebenso verhÃ¤lt es sich diesbezÃ¼glich beim Bericht von Dr. C.___.</w:t>
      </w:r>
    </w:p>
    <w:p>
      <w:r>
        <w:t>Es ist daher abzuklÃ¤ren, ob und mit welchen Auswirkungen die Schulter-/Nackenbeschwerden und die ebenfalls abzuklÃ¤renden Beschwerden aufgrund der Nabel- und Narbenhernienoperationen die psychische Verfassung des BeschwerdefÃ¼hrers negativ beeinfluss(t)en, ob allfÃ¤llige psychosoziale und soziokulturelle Faktoren im Vordergrund stehen oder ob sich beim BeschwerdefÃ¼hrer psychische StÃ¶rungen verselbstÃ¤ndigt haben und von einem invalidenversicherungsrelevanten Gesundheitsschaden mit Auswirkung auf die ErwerbsfÃ¤higkeit gesprochen werden muss (vgl. BGE 127 V 299 Erw. 5a). Massgeblich ist in diesem Zusammenhang auch, ob der BeschwerdefÃ¼hrer bei Aufbietung allen guten Willens, die allenfalls verbleibende LeistungsfÃ¤higkeit zu verwerten, eine (nebst der unfallbedingten weitere) EinschrÃ¤nkung der ArbeitsfÃ¤higkeit abwenden kÃ¶nnte (vgl. Erw. 1.1). Denkbar ist etwa, dass angesichts der beim BeschwerdefÃ¼hrer diagnostizierten Adipositas (Urk. 9/11 S. 12, Urk. 9/23 S. 11) sowie dessen Nikotinabusus (Urk. 9/23 S. 10) angemessene Massnahmen (etwa Gewichtsabnahme) zur Verwirklichung der im Sozialversicherungsrecht herrschenden Schadenminderungspflicht und zur Verbesserung der ArbeitsfÃ¤higkeit nÃ¶tig, medizinisch zumutbar und innert nÃ¼tzlicher Frist mÃ¶glich sind, was in den Arztberichten jedoch nicht thematisiert wird.Â</w:t>
      </w:r>
    </w:p>
    <w:p>
      <w:r>
        <w:t>Aufgrund der Vielzahl der mÃ¶glichen Beschwerden und ZusammenhÃ¤nge drÃ¤ngt sich eine polydisziplinÃ¤re Expertise auf, die dem Gesamtgesundheitszustand des BeschwerdefÃ¼hrers Rechnung trÃ¤gt.</w:t>
      </w:r>
    </w:p>
    <w:p>
      <w:r>
        <w:t>3.4Â Â Â Â Â Â Â Â  Zusammenfassend kann somit der Auffassung der IV-Stelle und des RAD, es seien nur unfallbedingte Beschwerden ausgewiesen, welche einen InvaliditÃ¤tsgrad von nicht mehr als 20 % ergeben wÃ¼rden, weshalb keine Invalidenrente in Frage komme (Urk. 2 S. 3, Urk. 9/17 S. 5), angesichts der inhaltlich und zeitlich lÃ¼ckenhaften Arztberichte nicht gefolgt werden. GestÃ¼tzt auf die medizinischen Akten kann nicht abschliessend beurteilt werden, welche Diagnosen vorliegen, welchen Einfluss die somatischen Beschwerden auf allfÃ¤llige psychische Beschwerden und beide auf die Arbeits- und ErwerbsfÃ¤higkeit haben, inwiefern auch soziokulturelle beziehungsweise psychosoziale Belastungen am Ausmass der Beschwerden mitverantwortlich sind, inwiefern das Leiden Ã¼berwindbar und die Arbeits- und ErwerbsfÃ¤higkeit des BeschwerdefÃ¼hrers beeintrÃ¤chtigt ist. Der angefochtene Einspracheentscheid vom 3. MÃ¤rz 2006 ist somit aufzuheben und die Sache zur Vornahme weiterer AbklÃ¤rungen und zu erneutem Entscheid Ã¼ber den Rentenanspruch an die Beschwerdegegnerin zurÃ¼ckzuweisen.</w:t>
      </w:r>
    </w:p>
    <w:p>
      <w:r>
        <w:t>4.Â Â Â Â Â Â  Nach stÃ¤ndiger Rechtsprechung gilt die RÃ¼ckweisung der Sache an die Verwaltung zu weiterer AbklÃ¤rung und neuem Entscheid als vollstÃ¤ndiges Obsiegen (vgl. ZAK 1987 S. 268 f. Erw. 5 mit Hinweisen), weshalb der vertretene BeschwerdefÃ¼hrer Anspruch auf eine ProzessentschÃ¤digung hat.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dem BeschwerdefÃ¼hrer eine ProzessentschÃ¤digung von Fr. 2000.- (inkl. Mehrwertsteuer und Barauslagen) zuzusprechen. Das Gesuch um unentgeltliche RechtsverbeistÃ¤ndung (Urk. 1, Urk. 6) erweist sich somit als gegenstandslos.</w:t>
      </w:r>
    </w:p>
    <w:p>
      <w:r>
        <w:t>Das Gericht erkennt:</w:t>
      </w:r>
    </w:p>
    <w:p>
      <w:r>
        <w:t>1.Â Â Â Â Â Â Â Â  Die Beschwerde wird in dem Sinne gutgeheissen, dass der Einspracheentscheid vom 3. MÃ¤rz 2006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2000.-- (inkl. Barauslagen und MWSt) zu bezahlen.</w:t>
      </w:r>
    </w:p>
    <w:p>
      <w:r>
        <w:t>4.Â Â Â Â Â Â Â Â Â Â  Zustellung gegen Empfangsschein an:</w:t>
      </w:r>
    </w:p>
    <w:p>
      <w:r>
        <w:t>- Rechtsanwalt Dr. Louis A. Capt</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