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IV.2006.00256 vom 14. Juni 2006</w:t>
      </w:r>
    </w:p>
    <w:p>
      <w:r>
        <w:t>ZH Sozialversicherungsgericht, 2006-06-14, DE</w:t>
      </w:r>
    </w:p>
    <w:p>
      <w:r>
        <w:rPr>
          <w:b/>
        </w:rPr>
        <w:t xml:space="preserve">Quelle: </w:t>
      </w:r>
      <w:r>
        <w:t>https://mcp.opencaselaw.ch/entscheid/zh_sozialversicherungsgericht_IV.2006.00256</w:t>
      </w:r>
    </w:p>
    <w:p>
      <w:r>
        <w:t>FR: ZH_SOZIALVERSICHERUNGSGERICHT IV.2006.00256 du 14 juin 2006</w:t>
      </w:r>
    </w:p>
    <w:p>
      <w:r>
        <w:t>IT: ZH_SOZIALVERSICHERUNGSGERICHT IV.2006.00256 del 14 giugno 2006</w:t>
      </w:r>
    </w:p>
    <w:p>
      <w:pPr>
        <w:pStyle w:val="Heading2"/>
      </w:pPr>
      <w:r>
        <w:t>Erwägungen</w:t>
      </w:r>
    </w:p>
    <w:p>
      <w:r>
        <w:rPr>
          <w:b/>
        </w:rPr>
        <w:t>E. 2</w:t>
      </w:r>
    </w:p>
    <w:p>
      <w:r>
        <w:t>2.1Â Â Â Â  GemÃ¤ss Art. 37 Abs. 1 des Bundesgesetzes Ã¼ber den Allgemeinen Teil des Sozialversicherungsrechts (ATSG) kann die Partei sich, wenn sie nicht persÃ¶nlich zu handeln hat, jederzeit vertreten lassen. Der VersicherungstrÃ¤ger kann die Vertretung auffordern, sich durch schriftliche Vollmacht auszuweisen (Art. 37 Abs. 2 ATSG). Die Hauptwirkung des VertretungsverhÃ¤ltnisses besteht darin, dass die Rechtswirkungen der Handlungen einer bevollmÃ¤chtigten Person in der vertretenen Person eintreten (Ueli Kieser, ATSG-Kommentar, Art. 37 RZ 12).</w:t>
      </w:r>
    </w:p>
    <w:p>
      <w:r>
        <w:t>2.2Â Â Â Â  Wie in Erw. 1.1.1 ausgefÃ¼hrt, erhob A.___ von der B.___ im Namen des Versicherten gegen die VerfÃ¼gung vom 14. Juli 2005 Einsprache (Urk. 10/31) und legte eine Vollmacht bei (Urk. 10/32). Mit Schreiben vom 28. Juli 2005 teilte sie sodann unter anderem mit, dass sie an der Einsprache gegen die Ablehnung der Rente nicht festhalte (Urk. 10/34 S. 2). Daraufhin schrieb die IV-Stelle die Einsprache in Bezug auf die RentenprÃ¼fung als gegenstandslos (richtig: als durch RÃ¼ckzug beendet) ab.</w:t>
      </w:r>
    </w:p>
    <w:p>
      <w:r>
        <w:t>2.3Â Â Â Â  Der BeschwerdefÃ¼hrer machte in seiner Beschwerde vom 6. MÃ¤rz 2006 nicht geltend, dass die zugunsten der B.___ ausgestellte Vollmacht vom 9. Dezember 2004 (Urk. 10/32) diese nicht zum RÃ¼ckzug der Einsprache in Bezug auf die Rente berechtigt habe. Vielmehr fÃ¼hrte er aus, er habe die ganze Angelegenheit der B.___ Ã¼bergeben, habe aber nie einen Termin bei A.___ gehabt (Urk. 6 S. 2). Es ist infolge dieser AusfÃ¼hrungen davon auszugehen, dass er um die Vertretung durch die B.___ wusste und deren Vorgehen mit Vollmacht des BeschwerdefÃ¼hrers erfolgte, insbesondere da diesem auch eine Kopie der VerfÃ¼gung vom 14. Juli 2005 zugestellt worden war, er jedoch selber keine Einsprache erhoben hat. Der BeschwerdefÃ¼hrer machte zudem nicht geltend, dass die Handlungen der B.___ nicht von der Vollmacht erfasst gewesen seien. Er hat sich daher den RÃ¼ckzug der Einsprache durch die B.___ in Bezug auf die Rente anrechnen zu lassen, da die Rechtswirkungen der Handlungen einer bevollmÃ¤chtigten Person in der vertretenen Person eintreten.</w:t>
      </w:r>
    </w:p>
    <w:p>
      <w:r>
        <w:t>2.4Â Â Â Â  Die IV-Stelle hat daher die Einsprache in Bezug auf die Invalidenrente zu Recht als durch RÃ¼ckzug beendet abgeschrieben. Da sich der Versicherte jedoch zur hier einzig zu beurteilenden Frage, ob die Abschreibung des Verfahrens ohne AnspruchsprÃ¼fung korrekt war, gar nicht Ã¤ussert, sondern seine AusfÃ¼hrungen bezÃ¼glich der Rentenfrage ausschliesslich materieller Natur sind, ist auf die Beschwerde in diesem Punkt nicht einzutreten. Dies hat zur Folge, dass die IV-Stelle das Einspracheverfahren nicht mehr durchfÃ¼hren darf und auch keine weitere ÃberprÃ¼fung der Voraussetzungen fÃ¼r die GewÃ¤hrung einer Invalidenrente durch das Gericht erfolgen kann. Es ist daher davon auszugehen, dass beim BeschwerdefÃ¼hrer ein InvaliditÃ¤tsgrad von 10 % vorliegt (Urk. 10/30 S. 2), der nicht zum Bezug einer Invalidenrente berechtigt (Art. 28 Abs. 1 IVG).</w:t>
      </w:r>
    </w:p>
    <w:p>
      <w:r>
        <w:t>Â Â Â Â Â Â Â Â  Im Ãbrigen ist der BeschwerdefÃ¼hrer darauf hinzuweisen, dass die von ihm erwÃ¤hnten RÃ¼ckenbeschwerden (Urk. 6 S. 1) bereits in den sich in den Akten befindenden Arztberichten aufgefÃ¼hrt sind (Urk. 10/16 S. 5, Urk. 10/26 S. 1). Es ist daher davon auszugehen, dass nicht nur die Schulter- sondern auch die RÃ¼ckenbeschwerden der IV-Stelle bekannt waren und bei der Bemessung des InvaliditÃ¤tsgrades BerÃ¼cksichtigung fanden.</w:t>
      </w:r>
    </w:p>
    <w:p>
      <w:r>
        <w:t>3.Â Â Â Â Â Â</w:t>
      </w:r>
    </w:p>
    <w:p>
      <w:r>
        <w:t>3.1Â Â Â Â  Die IV-Stelle fÃ¼hrte nach der abweisenden RentenverfÃ¼gung vom 14. Juli 2005 (Urk. 10/30) am 22. August 2005 ein ErstgesprÃ¤ch im Rahmen der Arbeitsvermittlung durch (Urk. 10/38 S. 1). In der Folge unterliess sie es jedoch, eine entsprechende VerfÃ¼gung zu erlassen. AnlÃ¤sslich des GesprÃ¤chs vom 22. August 2005, bei welchem ein angenehmer Umgangston geherrscht habe, habe der BeschwerdefÃ¼hrer sein Ziel der Umschulung zum Heilpraktiker erwÃ¤hnt. Der zustÃ¤ndige Sachbearbeiter habe daraufhin dem BeschwerdefÃ¼hrer erklÃ¤rt, dass er nicht fÃ¼r die Umschulung zustÃ¤ndig sei, er den Fall abschliessen und intern weiterleiten werde (Urk. 10/38). GemÃ¤ss dem Feststellungsblatt vom 12. September 2005 kam es daraufhin zu einer weiteren Besprechung, wÃ¤hrend welcher dem BeschwerdefÃ¼hrer sinngemÃ¤ss erklÃ¤rt worden sei, dass die Voraussetzungen fÃ¼r eine Umschulung nicht erfÃ¼llt seien. Der zustÃ¤ndige Sachbearbeiter hielt sodann fest, dass der BeschwerdefÃ¼hrer weder an Arbeitsvermittlung noch an Berufsberatung interessiert sei (Urk. 10/41).</w:t>
      </w:r>
    </w:p>
    <w:p>
      <w:r>
        <w:t>Â Â Â Â Â Â Â Â  In Bezug auf die beruflichen Massnahmen hielt die IV-Stelle in ihrem Einspracheentscheid vom 7. Februar 2006 fest, dass der Fall seitens der Berufsberatung abgeschlossen worden sei, nachdem eine Besprechung mit dem Versicherten stattgefunden habe und dieser weder an Arbeitsvermittlung noch an Berufsberatung interessiert gewesen sei. Die IV-Stelle kam in der Folge zum Schluss, dass sie auf die AntrÃ¤ge betreffend die beruflichen Massnahmen und Hilfsmittel nicht eintrete (Urk. 2).Â Â Â Â Â Â</w:t>
      </w:r>
    </w:p>
    <w:p>
      <w:r>
        <w:t>Â Â Â Â Â Â Â Â  Der BeschwerdefÃ¼hrer beantragte dagegen in seiner Beschwerde vom 6. MÃ¤rz 2006 die Umschulung zum Naturheilpraktiker und erwÃ¤hnte, dass der zustÃ¤ndige Sachbearbeiter der IV-Stelle anlÃ¤sslich des ersten GesprÃ¤chs mitgeteilt habe, dass er fÃ¼r Umschulungen nicht zustÃ¤ndig sei. Weiter fÃ¼hrte der BeschwerdefÃ¼hrer aus, dass die Aussage von Herrn C.___, wonach er weder an Arbeitsvermittlung noch an einer Berufsberatung interessiert sei, nicht der Wahrheit entspreche (Urk. 6).</w:t>
      </w:r>
    </w:p>
    <w:p>
      <w:r>
        <w:t>3.2Â Â Â Â  Obwohl der Anspruch auf berufliche Massnahmen von der IV-Stelle nicht behandelt wurde, indem sie keine entsprechende VerfÃ¼gung erliess und im Einspracheentscheid nicht auf die AntrÃ¤ge eintrat, ist er trotzdem im vorliegenden Verfahren zu beurteilen. Denn nach der Rechtsprechung des EidgenÃ¶ssischen Versicherungsgerichts gehÃ¶ren zum beschwerdeweise anfechtbaren Gegenstand des Verwaltungsentscheids auch jene RechtsverhÃ¤ltnisse, hinsichtlich derer es die Verwaltung zu Unrecht unterlassen hat, einen Entscheid zu treffen. Eine solche Unterlassung kann nach hÃ¶chstrichterlicher Auffassung insbesondere dort vorliegen, wo die Verwaltung auf eine Anmeldung zum Leistungsbezug hin lediglich Ã¼ber den Rentenanspruch, nicht aber Ã¼ber die AnsprÃ¼che auf berufliche Massnahmen befindet, da die versicherte Person mit der Anmeldung rechtsprechungsgemÃ¤ss alle nach den UmstÃ¤nden vernÃ¼nftigerweise in Betracht fallenden AnsprÃ¼che wahrt und die AbklÃ¤rungs- und VerfÃ¼gungspflicht der Verwaltung sich daher auf alle diese AnsprÃ¼che erstreckt (vgl. Urteil des EidgenÃ¶ssischen Versicherungsgerichts in Sachen N. vom 23. September 2003, I 3/03, Erw. 1.2 und Erw. 4.2). In Anbetracht dieser Rechtsprechung hÃ¤tte sich die Beschwerdegegnerin - spÃ¤testens nach Kenntnisnahme der expliziten AntrÃ¤ge - mit dem Anspruch des BeschwerdefÃ¼hrers auf berufliche Massnahmen auseinandersetzen mÃ¼ssen, und der BeschwerdefÃ¼hrer hat diese AnsprÃ¼che daher zulÃ¤ssigerweise zum Gegenstand des Gerichtsverfahrens erhoben.</w:t>
      </w:r>
    </w:p>
    <w:p>
      <w:r>
        <w:t>3.3 Invalide oder von einer InvaliditÃ¤t unmittelbar bedrohte Versicherte (Art. 8 ATSG) haben Anspruch auf Eingliederungsmassnahmen, soweit diese notwendig und geeignet sind, die ErwerbsfÃ¤higkeit oder die FÃ¤higkeit, sich im Aufgabenbereich zu betÃ¤tigen, wieder herzustellen, zu erhalten oder zu verbessern. Die Eingliederungsmassnahmen bestehen unter anderem in Massnahmen beruflicher Art (Art. 8 Abs. 3 in Verbindung mit Art. 15 ff. des Bundesgesetzes Ã¼ber die Invalidenversicherung [IVG]), welche in Form von Berufsberatung (Art. 15 IVG), erstmaliger beruflicher Ausbildung (Art. 16 IVG), Umschulung (Art. 17 IVG) oder Arbeitsvermittlung (Art. 18 IVG) gewÃ¤hrt werden.</w:t>
      </w:r>
    </w:p>
    <w:p>
      <w:r>
        <w:t>3.4Â Â Â Â  GemÃ¤ss Art. 17 IVG hat die versicherte Person Anspruch auf Umschulung auf eine neue ErwerbstÃ¤tigkeit, wenn die Umschulung infolge InvaliditÃ¤t notwendig ist und dadurch die ErwerbsfÃ¤higkeit voraussichtlich erhalten oder verbessert werden kann (Abs. 1).</w:t>
      </w:r>
    </w:p>
    <w:p>
      <w:r>
        <w:t>Â Â Â Â Â Â Â Â  Der Anspruch auf Umschulung setzt voraus, dass die versicherte Person wegen der Art und Schwere des Gesundheitsschadens im bisher ausgeÃ¼bten und in den fÃ¼r sie ohne zusÃ¤tzliche berufliche Ausbildung offen stehenden zumutbaren ErwerbstÃ¤tigkeiten eine bleibende oder lÃ¤ngere Zeit dauernde Erwerbseinbusse von etwa 20 % erleidet, wobei es sich um einen blossen Richtwert handelt (BGE 124 V 110 f. Erw. 2a und b mit Hinweisen; AHI 2000 S. 27 Erw. 2b und S. 62 Erw. 1 je mit Hinweisen). Hieran hat sich mit In-Kraft-Treten der 4. IV-Revision und der damit erfolgten Anpassung von Art. 17 IVG sowie Art. 6 Abs. 1 der Verordnung Ã¼ber die Invalidenversicherung (IVV) zum 1. Januar 2004 nichts geÃ¤ndert (Urteile des EidgenÃ¶ssischen Versicherungsgerichtes in Sachen BSV gegen P. vom 28. Februar 2006, I 826/05, Erw. 4.1 in fine mit Hinweisen).</w:t>
      </w:r>
    </w:p>
    <w:p>
      <w:r>
        <w:t>Â Â Â Â Â Â Â Â  Aufgrund des ermittelten InvaliditÃ¤tsgrades von 10 % (Urk. 10/30 S. 2; vgl. Erw. 2.4), welcher deutlich unter den vorausgesetzten etwa 20 % liegt, sind die von der Rechtsprechung aufgestellten Kriterien fÃ¼r die GewÃ¤hrung einer Umschulung nicht erfÃ¼llt. Der Anspruch auf Umschulung zum Naturheilpraktiker ist daher zu verneinen.</w:t>
      </w:r>
    </w:p>
    <w:p>
      <w:r>
        <w:t>3.5Â Â Â Â  Ob hingegen ein Anspruch auf Berufsberatung oder Arbeitsvermittlung gegeben ist, kann aufgrund der vorliegenden Akten nicht abschliessend beurteilt werden, da die IV-Stelle die entsprechenden AbklÃ¤rungen und BemÃ¼hungen bereits nach einer kurzen Besprechung beendet und darÃ¼ber materiell nicht entschieden hat (Urk. 10/38).</w:t>
      </w:r>
    </w:p>
    <w:p>
      <w:r>
        <w:t>Â Â Â Â Â Â Â Â  DiesbezÃ¼glich ist jedoch darauf hinzuweisen, dass - entgegen der EinschÃ¤tzung der IV-Stelle (Urk. 2 S. 1) - aus dem Verlaufsprotokoll Arbeitsvermittlung nicht hervorgeht, dass der BeschwerdefÃ¼hrer nicht an Berufsberatung und Arbeitsvermittlung interessiert war (Urk. 10/38). Es ist zwar anzunehmen, dass der BeschwerdefÃ¼hrer in erster Linie eine Umschulung wÃ¼nschte. Dass er jedoch auch in Kenntnis der NichtgewÃ¤hrung einer Umschulung auf die weiteren beruflichen Massnahmen verzichten wollte, lÃ¤sst sich daraus nicht ableiten und wird vom BeschwerdefÃ¼hrer bestritten (Urk. 6 S. 2).</w:t>
      </w:r>
    </w:p>
    <w:p>
      <w:r>
        <w:t>Â Â Â Â Â Â Â Â  Die IV-Stelle wird sodann auch zu berÃ¼cksichtigen haben, dass an die dem BeschwerdefÃ¼hrer zu 100 % zumutbare leidensangepasste TÃ¤tigkeit (vgl. Urk. 10/30) aufgrund der Schulter- und RÃ¼ckenbeschwerden diverse Anforderungen zu stellen sind, weshalb sich die Frage stellt, ob dabei noch von einer "einfachen" TÃ¤tigkeit im Sinne der bundesgerichtlichen Rechtsprechung (AHI 2003 S. 268 ff.) gesprochen werden kann. So erwÃ¤hnte beispielsweise Dr. med. D.___, Facharzt FMH fÃ¼r Innere Medizin, speziell Rheumatologie, in seinem Arztbericht vom 31. Mai 2005, dass aufgrund der Schulterbeschwerden eine SchwÃ¤che vor allem bei Ãberkopfarbeiten bestehe. Auch Arbeiten auf SchulterhÃ¶he seien zu vermeiden. Die RÃ¼ckenbeschwerden (Diskushernie) seien sodann mit einer verminderten Belastbarkeit des Kreuzes vor allem beim lÃ¤ngeren Sitzen sowie beim Tragen und Heben von GegenstÃ¤nden verbunden. Das wiederholte BÃ¼cken solle der Versicherte auch ohne schweres Heben und Tragen vermeiden (Urk. 10/16 S. 6 f.). Dr. med. E.___, Facharzt FMH fÃ¼r OrthopÃ¤dische Chirurgie, erwÃ¤hnte ebenfalls EinschrÃ¤nkungen aufgrund der Schulterbeschwerden, wobei diese fÃ¼r Arbeiten Ã¼ber BrusthÃ¶he sowie beim Tragen schwerer Gewichte bestÃ¼nden (Urk. 10/27 S. 5).</w:t>
      </w:r>
    </w:p>
    <w:p>
      <w:r>
        <w:t>3.6Â Â Â Â  Die Sache ist daher zu weiteren AbklÃ¤rungen und zum Neuentscheid Ã¼ber die GewÃ¤hrung beruflicher Massnahmen (Berufsberatung oder Arbeitsvermittlung) an die IV-Stelle zurÃ¼ckzuweisen.</w:t>
      </w:r>
    </w:p>
    <w:p>
      <w:r>
        <w:t>Â Â Â Â Â Â Â Â  Da der BeschwerdefÃ¼hrer die Ausrichtung von Hilfsmitteln in seiner Beschwerde vom 6. MÃ¤rz 2006 nicht mehr erwÃ¤hnte (Urk. 6), nachdem die IV-Stelle in ihrem Einspracheentscheid vom 7. Februar 2006 auf einen entsprechenden Antrag in der Einsprache nicht eingetreten war (Urk. 2), erÃ¼brigen sich weitere diesbezÃ¼gliche AusfÃ¼hrungen.</w:t>
      </w:r>
    </w:p>
    <w:p>
      <w:r>
        <w:t>4.Â Â Â Â Â Â</w:t>
      </w:r>
    </w:p>
    <w:p>
      <w:r>
        <w:t>4.1Â Â Â Â  Der BeschwerdefÃ¼hrer stellte erstmals in seiner Beschwerde vom 6. MÃ¤rz 2006 den Antrag auf ÃberprÃ¼fung der ZweckmÃ¤ssigkeit operativer Massnahmen und beantragte damit sinngemÃ¤ss die GewÃ¤hrung medizinischer Massnahmen (Urk. 6 S. 1).</w:t>
      </w:r>
    </w:p>
    <w:p>
      <w:r>
        <w:t>4.2Â Â Â Â  Im verwaltungsgerichtlichen Beschwerdeverfahren sind grundsÃ¤tzlich nur RechtsverhÃ¤ltnisse zu Ã¼berprÃ¼fen beziehungsweise zu beurteilen, zu denen die zustÃ¤ndige VerwaltungsbehÃ¶rde vorgÃ¤ngig verbindlich - in Form einer VerfÃ¼gung beziehungsweise eines Einspracheentscheids - Stellung genommen hat. Insoweit bestimmt die VerfÃ¼gung beziehungsweise der Einspracheentscheid den beschwerdeweise weiterziehbaren Anfechtungsgegenstand. Umgekehrt fehlt es an einem Anfechtungsgegenstand und somit an einer Sachurteilsvoraussetzung, wenn und insoweit keine VerfÃ¼gung beziehungsweise kein Einspracheentscheid ergangen ist (BGE 125 V 414 Erw. 1a, 119 Ib 36 Erw. 1b, je mit Hinweisen).</w:t>
      </w:r>
    </w:p>
    <w:p>
      <w:r>
        <w:t>4.3Â Â Â Â  Da der BeschwerdefÃ¼hrer weder in seiner Anmeldung zum Leistungsbezug (Urk. 10/6) noch in seiner Einsprache und EinspracheergÃ¤nzung (Urk. 10/31, Urk. 10/34) die GewÃ¤hrung medizinischer Massnahmen beantragt hatte, war die IV-Stelle auch nicht gehalten, darÃ¼ber zu entscheiden und eine VerfÃ¼gung zu erlassen. Mangels dieser verbindlichen Stellungnahme durch die IV-Stelle besteht in Bezug auf die medizinischen Massnahmen kein Anfechtungsgegenstand. Auf den Antrag des BeschwerdefÃ¼hrers auf GewÃ¤hrung medizinischer Massnahmen kann daher nicht eingetreten werden.</w:t>
      </w:r>
    </w:p>
    <w:p>
      <w:r>
        <w:rPr>
          <w:b/>
        </w:rPr>
        <w:t>E. 5</w:t>
      </w:r>
    </w:p>
    <w:p>
      <w:r>
        <w:t>Zusammenfassend ist somit auf die Beschwerde in Bezug auf die Rente (vgl. Erw. 2) und in Bezug auf die medizinischen Massnahmen nicht einzutreten (vgl. Erw. 4). Hingegen ist Ã¼ber die GewÃ¤hrung beruflicher Massnahmen (Berufsberatung, Arbeitsvermittlung) nach Vornahme ergÃ¤nzender AbklÃ¤rungen neu zu entscheiden, weshalb die Beschwerde in diesem Sinne teilweise gutzuheissen ist.</w:t>
      </w:r>
    </w:p>
    <w:p>
      <w:r>
        <w:t>Das Gericht erkennt:</w:t>
      </w:r>
    </w:p>
    <w:p>
      <w:r>
        <w:t>1.Â Â Â Â Â Â Â Â  Die Beschwerde wird, soweit auf sie eingetreten wird, in dem Sinne teilweise gutgeheissen, als der angefochtene Einspracheentscheid vom 7. Februar 2006 in Bezug auf den Anspruch auf berufliche Massnahmen aufgehoben und die Sache an die Sozialversicherungsanstalt des Kantons ZÃ¼rich, IV-Stelle, zurÃ¼ckgewiesen wird, damit diese, nach erfolgter ergÃ¤nzender AbklÃ¤rung im Sinne der ErwÃ¤gungen, Ã¼ber den Anspruch auf Berufsberatung und Arbeitsvermittlung neu verfÃ¼ge.</w:t>
      </w:r>
    </w:p>
    <w:p>
      <w:r>
        <w:t>2.Â Â Â Â Â Â Â Â  Das Verfahren ist kostenlos.</w:t>
      </w:r>
    </w:p>
    <w:p>
      <w:r>
        <w:t>3. Zustellung gegen Empfangsschein an:</w:t>
      </w:r>
    </w:p>
    <w:p>
      <w:r>
        <w:t>- H.___</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