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IV.2006.00226 vom 30. November 2006</w:t>
      </w:r>
    </w:p>
    <w:p>
      <w:r>
        <w:t>ZH Sozialversicherungsgericht, 2006-11-30, DE</w:t>
      </w:r>
    </w:p>
    <w:p>
      <w:r>
        <w:rPr>
          <w:b/>
        </w:rPr>
        <w:t xml:space="preserve">Quelle: </w:t>
      </w:r>
      <w:r>
        <w:t>https://mcp.opencaselaw.ch/entscheid/zh_sozialversicherungsgericht_IV.2006.00226</w:t>
      </w:r>
    </w:p>
    <w:p>
      <w:r>
        <w:t>FR: ZH_SOZIALVERSICHERUNGSGERICHT IV.2006.00226 du 30 novembre 2006</w:t>
      </w:r>
    </w:p>
    <w:p>
      <w:r>
        <w:t>IT: ZH_SOZIALVERSICHERUNGSGERICHT IV.2006.00226 del 30 novembre 2006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Zustellung gegen Empfangsschein an:</w:t>
      </w:r>
    </w:p>
    <w:p>
      <w:r>
        <w:t>- Rechtsdienst Integration Handicap unter Beilage einer Kopie von Urk. 24</w:t>
      </w:r>
    </w:p>
    <w:p>
      <w:r>
        <w:t>- Sozialversicherungsanstalt des Kantons ZÃ¼rich, IV-Stelle, unter Beilage einer Kopie von Urk. 24</w:t>
      </w:r>
    </w:p>
    <w:p>
      <w:r>
        <w:t>- Bundesamt fÃ¼r Sozialversicherung</w:t>
      </w:r>
    </w:p>
    <w:p>
      <w:r>
        <w:t>- RechtsanwÃ¤ltin Dr. Isabelle Vetter-Schreiber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