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IV.2006.00150 vom 16. Oktober 2007</w:t>
      </w:r>
    </w:p>
    <w:p>
      <w:r>
        <w:t>ZH Sozialversicherungsgericht, 2007-10-16, DE</w:t>
      </w:r>
    </w:p>
    <w:p>
      <w:r>
        <w:rPr>
          <w:b/>
        </w:rPr>
        <w:t xml:space="preserve">Quelle: </w:t>
      </w:r>
      <w:r>
        <w:t>https://mcp.opencaselaw.ch/entscheid/zh_sozialversicherungsgericht_IV.2006.00150</w:t>
      </w:r>
    </w:p>
    <w:p>
      <w:r>
        <w:t>FR: ZH_SOZIALVERSICHERUNGSGERICHT IV.2006.00150 du 16 octobre 2007</w:t>
      </w:r>
    </w:p>
    <w:p>
      <w:r>
        <w:t>IT: ZH_SOZIALVERSICHERUNGSGERICHT IV.2006.00150 del 16 ottobre 2007</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GemÃ¤ss Art. 29 Abs. 1 IVG entsteht der Rentenanspruch nach Art. 28 IVG frÃ¼hestens in dem Zeitpunkt, in dem die versicherte Person</w:t>
      </w:r>
    </w:p>
    <w:p>
      <w:r>
        <w:t>Â Â Â Â Â Â Â Â  a.Â Â Â Â Â Â  mindestens zu 40 Prozent bleibend erwerbsunfÃ¤hig (Art. 7 ATSG) Â  geworden ist oder</w:t>
      </w:r>
    </w:p>
    <w:p>
      <w:r>
        <w:t>Â Â Â Â Â Â Â Â  b.Â Â Â Â Â Â  wÃ¤hrend eines Jahres ohne wesentlichen Unterbruch durchschnittlich Â Â Â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EidgenÃ¶ssischen Versicherungsgerichtes in Sachen M. vom 5. Mai 2004, I 4/04).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EidgenÃ¶ssischen Versicherungsgerichtes vom 14. Juni 2005 in Sachen Z., I 10/05, Erw. 2.1.1 in fine, mit Hinweis).</w:t>
      </w:r>
    </w:p>
    <w:p>
      <w:r>
        <w:t>3.Â Â Â Â Â Â</w:t>
      </w:r>
    </w:p>
    <w:p>
      <w:r>
        <w:t>3.1Â Â Â Â  Der BeschwerdefÃ¼hrer beantragte eine umfassende, durch das Gericht anzuordnende medizinische Begutachtung, damit Klarheit hergestellt werden kÃ¶nne in der Frage, ob und allenfalls welche TÃ¤tigkeiten er noch ausfÃ¼hren kÃ¶nne. Das erfolgte Arbeitstraining im Arbeitszentrum B.___ sei seinen FÃ¤higkeiten nicht angepasst gewesen, und der AbklÃ¤rungsbericht Ã¼ber dieses Training sei nicht unbedingt erhellend (Urk. 1 S. 16, 17).</w:t>
      </w:r>
    </w:p>
    <w:p>
      <w:r>
        <w:t>3.2Â Â Â Â  Die Beschwerdegegnerin stellte sich im Wesentlichen auf den Standpunkt, dass ausfÃ¼hrliche medizinische Stellungnahmen sowohl aus somatischer, neurologischer als auch aus psychiatrischer Sicht vorlÃ¤gen, die dem BeschwerdefÃ¼hrer eine volle ArbeitsfÃ¤higkeit in einer leidensangepassten Arbeit attestieren wÃ¼rden. Er erreiche daher den fÃ¼r berufliche Massnahmen erforderlichen Mindestgrad an InvaliditÃ¤t von 20 % nicht (Urk. 9/2). Weitere medizinische AbklÃ¤rungen seien nicht notwendig.</w:t>
      </w:r>
    </w:p>
    <w:p>
      <w:r>
        <w:rPr>
          <w:b/>
        </w:rPr>
        <w:t>E. 4</w:t>
      </w:r>
    </w:p>
    <w:p>
      <w:r>
        <w:t>4.1Â Â Â Â  Mit VerfÃ¼gung vom 29. MÃ¤rz 2005 (Urk. 9/15) hat die Beschwerdegegnerin Kostengutsprache fÃ¼r eine berufliche AbklÃ¤rung im Bereich der industriellen Produktion im Arbeitszentrum B.___, ab 17. Mai 2005 bis 16. Juni 2005 geleistet (Urk. 9/15). Mit VerfÃ¼gung vom 15. April 2005 wurde dem BeschwerdefÃ¼hrer das entsprechende Taggeld zugesprochen (Urk. 9/14). In diesem Arbeitstraining wurde vereinbart, dass der BeschwerdefÃ¼hrer wÃ¤hrend der ersten vier Wochen jeweils nur am Morgen arbeite und danach versuche, die Arbeitszeit langsam zu steigern (Urk. 9/44 S. 2). Bereits in der ersten Woche habe der BeschwerdefÃ¼hrer infolge starker Schmerzen in der linken KÃ¶rperseite die Arbeit unverhofft abgebrochen und habe von Dr. C.___, dem behandelnden Hausarzt, ein Zeugnis gebracht, wonach er vom 23. Mai bis 28. Mai 2005 vollstÃ¤ndig arbeitsunfÃ¤hig sei. Nach einem zweiten Ausfall sei auch ein zweiter Versuch, die Arbeitszeit zu steigern, nicht erfolgreich gewesen. Aufgrund der Beobachtungen, so hielten der Betriebsleiter und die Gruppenleiterin des Arbeitszentrums im Abschlussbericht fest, mache Âein Arbeitstraining zur Zeit keinen Sinn. WÃ¤hrend der ganzen AbklÃ¤rung waren kaum Fortschritte sichtbar. Herr I. hat die Kontrolle Ã¼ber seine Schmerzen verloren. Es scheint zur Zeit nicht mÃ¶glich zu sein, dass er aus eigener Kraft dieses Tief Ã¼berwinden kann.Â</w:t>
      </w:r>
    </w:p>
    <w:p>
      <w:r>
        <w:t>4.2Â Â Â Â  Aus diesem Bericht Ã¼ber das Arbeitstraining und auch aus der VerfÃ¼gung betreffend Arbeitstraining geht hervor, dass die Beschwerdegegnerin die medizinische Voraussetzung einer beruflichen (Umschulungs-)massnahme, nÃ¤mlich eine leidensbedingte EinschrÃ¤nkung von rund 20 %, als gegeben erachtete. Aufgrund der in den Akten liegenden medizinischen Berichte erscheint diese Annahme ohne weiteres begrÃ¼ndet, weshalb darauf abzustellen ist. Ist aber nicht strittig und in den Akten ausgewiesen, dass die medizinischen Voraussetzungen fÃ¼r eine Umschulungsmassnahme erfÃ¼llt sind, so bedarf es hiezu keiner zusÃ¤tzlichen medizinischen AbklÃ¤rung mehr.</w:t>
      </w:r>
    </w:p>
    <w:p>
      <w:r>
        <w:t>4.3Â Â Â Â  Zu klÃ¤ren bleibt somit im Bereich der strittigen beruflichen Massnahmen einzig die Frage, ob der angefochtene Einspracheentscheid vom 3. Januar 2006 (Urk. 9/2) und die ihm zugrundeliegende VerfÃ¼gung vom 13. September 2005 (Urk. 9/7) zu Recht die bisher erfolgten beruflichen Massnahmen als beendet erklÃ¤rten.</w:t>
      </w:r>
    </w:p>
    <w:p>
      <w:r>
        <w:t>4.4Â Â Â Â  Dies ist gestÃ¼tzt auf den IV-AbklÃ¤rungsbericht des Arbeitszentrums B.___ vom 9. September 2005 (Urk. 9/44) ohne weiteres zu bejahen. Dort wurde der BeschwerdefÃ¼hrer fÃ¼r verschiedene Arbeiten eingesetzt: fÃ¼r diverse VersandauftrÃ¤ge, fÃ¼r Falzen, Kleben, AbzÃ¤hlen, Konfektionieren von verschiedenen AuftrÃ¤gen. In den allgemeinen FÃ¤higkeiten (Auffassungsgabe, MerkfÃ¤higkeit, Ablenkbarkeit, Handgeschick) wurde der BeschwerdefÃ¼hrer als ÂgutÂ qualifiziert. Aus dem Bericht geht auch hervor, dass der BeschwerdefÃ¼hrer nach einer neuen kernspintomographischen Untersuchung die Auffassung vertrat, dass er voll arbeitsunfÃ¤hig sei. Dies bedeutet mit anderen Worten, dass zwar objektiv eine EingliederungsfÃ¤higkeit vorlag, dass es aber an der subjektiven EingliederungsfÃ¤higkeit mangelte. Unter diesen UmstÃ¤nden hat die Beschwerdegegnerin von weiteren beruflichen Massnahmen zu Recht abgesehen.</w:t>
      </w:r>
    </w:p>
    <w:p>
      <w:r>
        <w:t>Â Â Â Â Â Â Â Â  Im Ergebnis ist daher der angefochtene Einspracheentscheid bezÃ¼glich Beendigung der beruflichen Massnahme zu bestÃ¤tigen.</w:t>
      </w:r>
    </w:p>
    <w:p>
      <w:r>
        <w:t>5.Â Â Â Â Â Â  Es bleibt die Frage zu prÃ¼fen, ob der BeschwerdefÃ¼hrer Anspruch auf eine Invalidenrente hat.</w:t>
      </w:r>
    </w:p>
    <w:p>
      <w:r>
        <w:t>5.1Â Â Â Â  Der Neurologe Dr. med. D.___, an den der BeschwerdefÃ¼hrer vom behandelnden Hausarzt Dr. med. C.___ verwiesen wurde, vermerkte in seinem Bericht vom 12. MÃ¤rz 2004, dass eine Cervicobrachialgie links vorliege sowie eine Periarthropathia humeroscapularis (PHS) links sowie ein radikulÃ¤res Reizsyndrom C7 (C8) links. Es kÃ¶nne zur Zeit keine sichere Verletzung des Nervengewebes als Unfallfolge nachgewiesen werden. Das Beschwerdebild kÃ¶nne durch die PHS genÃ¼gend erklÃ¤rt werden, es bestehe keine weitere neurologische AbklÃ¤rungsindikation (Urk. 9/19/4).</w:t>
      </w:r>
    </w:p>
    <w:p>
      <w:r>
        <w:t>5.2Â Â Â Â  Der Rheumatologe Dr. med. E.___ diagnostizierte am 29. Mai 2004 ein chronisches rezidivierendes myofasziales Schmerzsyndrom der Nacken-/Schultermuskulatur bei einer aktuellen ArbeitsunfÃ¤higkeit als Bauarbeiter von 100 % und empfahl dringend einen mÃ¶glichst raschen Wiedereinstieg. Auch rein rheumatologisch lÃ¤gen keine Gebrechen vor, die bei der Arbeit einen bleibenden Schaden verursachen kÃ¶nnten (Urk. 9/18/3 = Urk. 9/19/5). In seiner spÃ¤teren EinschÃ¤tzung vom 11. Januar 2005 (Urk. 9/18/2) stellte er dieselbe Diagnose und merkte an, der Gesundheitszustand sei besserungsfÃ¤hig. In der angestammten Arbeit sei der BeschwerdefÃ¼hrer 50 % arbeitsfÃ¤hig im Sinne von ganztÃ¤giger PrÃ¤senz mit halber Leistung, in einer leidensangepassten Arbeit sei eine volle ArbeitsfÃ¤higkeit mÃ¶glich - sowohl zeitlich als auch leistungsmÃ¤ssig.</w:t>
      </w:r>
    </w:p>
    <w:p>
      <w:r>
        <w:t>5.3Â Â Â Â  Der behandelnde Hausarzt, Dr. med. C.___, ging im Bericht vom 10. Oktober 2004 davon aus, dass der BeschwerdefÃ¼hrer in der angestammten TÃ¤tigkeit als Bauarbeiter nicht mehr arbeitsfÃ¤hig sei und in einer leidensangepassten Arbeit hingegen eine ArbeitsfÃ¤higkeit von 100 % zumutbar sei (Urk. 9/19/1-2). Auch nach gescheiterten Arbeitsversuchen und erhaltener KÃ¼ndigung und bei einer attestierten Depression ging Dr. C.___ weiterhin von einer vollen ArbeitsfÃ¤higkeit bei angepasster Arbeit aus (Bericht vom 18. Oktober 2004, Urk. 9/19/3).</w:t>
      </w:r>
    </w:p>
    <w:p>
      <w:r>
        <w:t>5.4Â Â Â Â  Dr. med. F.___, FMH Psychiatrie und Psychotherapie, bei dem der BeschwerdefÃ¼hrer von August 2004 bis Januar 2005 in Behandlung war, diagnostizierte am 28. Januar 2005 ein therapieresistentes Schmerzsyndrom im linken SchÃ¤del-Hals-Schulter-Arm-Bereich nach dem Arbeitsunfall vom 25. August 2003. Er leide nicht an einer vorrangig psychischen StÃ¶rung, im Vordergrund stehe das sich ausweitende Schmerzsyndrom. Er befÃ¼rwortete eine Umschulung zum BaggerfÃ¼hrer (Urk. 9/17/1-2).</w:t>
      </w:r>
    </w:p>
    <w:p>
      <w:r>
        <w:t>5.5Â Â Â Â  Der Rheumatologe Dr. med. G.___, der den BeschwerdefÃ¼hrer im Auftrag des Unfallversicherers untersuchte, attestierte im Bericht vom 28. April 2005 (Urk. 3/11) ein andauerndes ausgedehntes myofasziales Triggerpunktsyndrom im Bereich paracervikal, im SchultergÃ¼rtelbereich, beim Muskel infraspinatus und medial parascapulÃ¤r links; rein rheumatologisch sei die Prognose gut. Es liege eine psychische Problematik in Form einer SchmerzverarbeitungsstÃ¶rung vor. Er empfahl eine interdisziplinÃ¤re Rehabilitation und attestierte bis dahin eine ArbeitsunfÃ¤higkeit von 100 %. Man kÃ¶nnte, so Dr. G.___, theoretisch fÃ¼r eine so genannt leichte TÃ¤tigkeit eine TeilzeitarbeitsfÃ¤higkeit attestieren. Er meine nicht, dass dies sinnvoll sei, da nach so langer Zeit der Versicherte sicher dekonditioniert sei.</w:t>
      </w:r>
    </w:p>
    <w:p>
      <w:r>
        <w:t>5.6Â Â Â Â  Am 19. August 2005 wurde mittels einer Kernspintomographie der HalswirbelsÃ¤ule eine leichte recessale Bandscheibenhernie C5/6 entdeckt, welche Âdurchaus eine C6-Symptomatik links erklÃ¤renÂ wÃ¼rde (Urk. 9/9 = Urk. 3/8).</w:t>
      </w:r>
    </w:p>
    <w:p>
      <w:r>
        <w:t>5.7Â Â Â Â  Auf Nachfrage des Gerichts berichtete Dr. E.___ am 12. Oktober 2006, auch bei Kenntnis dieser radiologischen neuen Erkenntnis (Bandscheibenhernie C5/6) wÃ¼rde er seine damalige Beurteilung der ArbeitsfÃ¤higkeit des BeschwerdefÃ¼hrers nicht Ã¤ndern (Urk. 29). Ebenso berichtete Dr. D.___ auf Nachfrage des GerichtsÂ  am 3. Januar 2007, dass im Vergleich zu seinen Voruntersuchungen auch durch den Befund der Bandscheibenhernie weder eine wesentliche VerÃ¤nderung der Systematik noch des klinisch-neurologischen Befundes feststellbar seien; diese habe an der LeistungseinschrÃ¤nkung bzw. der ArbeitsfÃ¤higkeit des BeschwerdefÃ¼hrers keinen wesentlichen Anteil (Urk. 31).</w:t>
      </w:r>
    </w:p>
    <w:p>
      <w:r>
        <w:t>5.8Â Â Â Â  In WÃ¼rdigung dieser Ã¤rztlichen EinschÃ¤tzungen kann vorerst festgehalten werden, dass zwei Ãrzte die bisherige Arbeit auf dem Bau als nicht mehr zumutbar erachteten (Dr. C.___, Dr. G.___). Der Rheumatologe Dr. E.___ erachtete hingegen eine TÃ¤tigkeit als Bauarbeiter aus rheumatologischer Sicht bei einem Pensum von 50 % als mÃ¶glich. Der Neurologe Dr. D.___ und der Rheumatologe Dr. E.___ gingen davon aus, dass der BeschwerdefÃ¼hrer in einer angepassten leichten TÃ¤tigkeit vollzeitig arbeiten kÃ¶nnte. Der Psychiater Dr. F.___ bemerkte schliesslich, dass die Leiden des BeschwerdefÃ¼hrers nicht vorrangig psychischer Natur seien (Urk. 9/17/1, S. 3 Erw. 7). Er weist somit darauf hin, dass vor allem auf die EinschÃ¤tzungen des Neurologen und Rheumatologen abzustellen sei. In Bezug auf allfÃ¤llige psychisch bedingte Leiden erscheint die EinschÃ¤tzung des dafÃ¼r fachlich zustÃ¤ndigen Psychiaters Dr. F.___ Ã¼berzeugender als der knappe Hinweis des Rheumatologen Dr. G.___, der von einer psychischen Problematik in Form einer SchmerzverarbeitungsstÃ¶rung sprach (Erw. 5.4). Da Dr. E.___ und Dr. D.___ auch Nachfragen des Gerichts, ob sich nach dem Befund der Kernspintomographie an ihrer ursprÃ¼nglichen EinschÃ¤tzung der ArbeitsfÃ¤higkeit etwas geÃ¤ndert habe, verneint haben, und da sich die EinschÃ¤tzungen schliesslich auch mit derjenigen des behandelnden Hausarztes Dr. C.___ decken (vgl. Erw. 5.7), ist gestÃ¼tzt auf die EinschÃ¤tzung der Berichte von Dr. D.___, Dr. E.___ und Dr. C.___ davon auszugehen, dass es dem BeschwerdefÃ¼hrer aus medizinischer Sicht zumutbar ist, eine leidensangepasste, kÃ¶rperlich leichte VollzeittÃ¤tigkeit auszuÃ¼ben.</w:t>
      </w:r>
    </w:p>
    <w:p>
      <w:r>
        <w:t>6.Â Â Â Â Â Â</w:t>
      </w:r>
    </w:p>
    <w:p>
      <w:r>
        <w:t>6.1Â Â Â Â  Im Rahmen der InvaliditÃ¤tsschÃ¤tzung hat die Beschwerdegegnerin folgenden Einkommensvergleich vorgenommen (Feststellungsblatt vom 13. September 2005, Urk. 9/42): GestÃ¼tzt auf den Arbeitgeberfragebogen der Firma A.___ vom 26. Oktober 2004 ging sie von einem Valideneinkommen fÃ¼r das Jahr 2003 von Fr. 60'820.00 aus. Das Invalideneinkommen (leichte Hilfsarbeiten bei einer Gewichtslimite beim Heben von Lasten von 10 kg) bezifferte sie gestÃ¼tzt auf die Tabellen der Lohnstrukturerhebung (LSE 2002, Ausgabe 2003 TA 1 Ziff. 1-93) fÃ¼r das Jahr 2003 auf Fr. 57'806.00. Sie nahm beim Invalideneinkommen einen Abzug von 20 % vor, da der BeschwerdefÃ¼hrer, der vor Eintritt des Gesundheitsschadens schwere Arbeit verrichtet hatte, nunmehr nur noch fÃ¼r kÃ¶rperlich leichte Hilfsarbeiten eingesetzt werden kÃ¶nne. Das so reduzierte Invalideneinkommen bezifferte die Beschwerdegegnerin auf Fr. 46'245.00. GestÃ¼tzt auf dieses Validen- und Invalideneinkommen errechnete die Beschwedegegnerin einen InvaliditÃ¤tsgrad von 24 %.</w:t>
      </w:r>
    </w:p>
    <w:p>
      <w:r>
        <w:t>6.2Â Â Â Â  Dieser InvaliditÃ¤tsbemessung ist nichts beizufÃ¼gen; sie stÃ¼tzt sich bezÃ¼glich Valideneinkommen fÃ¼r das Jahr 2003 auf die Akten (Urk. 9/63 Ziff. 20) und bezÃ¼glich Invalideneinkommen auf die Tabellen der Lohnstrukturerhebung. Soweit ersichtlich, sind die Lohnangaben fÃ¼r einfache Hilfsarbeiten fÃ¼r MÃ¤nner aus dem Jahr 2002 als massgeblich erachtet worden und erfolgte keine Teuerungsanpassung fÃ¼r das Jahr 2003. Dies hat indessen auf das Resultat, wonach kein rentenerheblicher ErwerbsunfÃ¤higkeitsgrad vorliegt, keinen Einfluss, weshalb von einer Korrektur abgesehen werden kann.</w:t>
      </w:r>
    </w:p>
    <w:p>
      <w:r>
        <w:t>6.3Â Â Â Â  Im Ergebnis kann festgehalten werden, dass der BeschwerdefÃ¼hrer bei einem InvaliditÃ¤tsgrad von rund 24 % keinen Anspruch auf eine Invalidenrente der Invalidenversicherung hat.</w:t>
      </w:r>
    </w:p>
    <w:p>
      <w:r>
        <w:t>7.Â Â Â Â Â Â  Mit Eingabe vom 30. August 2007 (Urk. 40) hat die Vertreterin des BeschwerdefÃ¼hrers einen Aufwand von 24,75 Stunden und Barauslagen von Fr. 307.05 sowie ein Gesamthonorar von Fr. 5'656.60 (inkl. MWSt) geltend gemacht. Dieser Betrag ist ihr aus der Gerichtskasse zu entrichten.</w:t>
      </w:r>
    </w:p>
    <w:p>
      <w:r>
        <w:t>Das Gericht erkennt:</w:t>
      </w:r>
    </w:p>
    <w:p>
      <w:r>
        <w:t>1.Â Â Â Â Â Â Â Â  Die Beschwerde wird abgewiesen, soweit darauf einzutreten ist.</w:t>
      </w:r>
    </w:p>
    <w:p>
      <w:r>
        <w:t>Â Â Â Â Â Â Â Â Â Â  Die Sache wird nach Eintritt der Rechtskraft an die Beschwerdegegnerin zurÃ¼ckgewiesen, damit sie Ã¼ber den Anspruch des BeschwerdefÃ¼hrers auf unentgeltliche Rechtsvertretung im Einspracheverfahren entscheide.</w:t>
      </w:r>
    </w:p>
    <w:p>
      <w:r>
        <w:t>2.Â Â Â Â Â Â Â Â  Das Verfahren ist kostenlos.</w:t>
      </w:r>
    </w:p>
    <w:p>
      <w:r>
        <w:t>3.Â Â Â Â Â Â Â Â  Die unentgeltliche Rechtsvertreterin des BeschwerdefÃ¼hrers, RechtsanwÃ¤ltin Pia Dennler-Hager, Winterthur, wird mit Fr. 5Â656.-- (inkl. Barauslagen und MWSt) aus der Gerichtskasse entschÃ¤digt. Der BeschwerdefÃ¼hrer wird auf Â§ 92 ZPO hingewiesen.</w:t>
      </w:r>
    </w:p>
    <w:p>
      <w:r>
        <w:t>4.Â Â Â Â Â Â Â Â  Zustellung gegen Empfangsschein an:</w:t>
      </w:r>
    </w:p>
    <w:p>
      <w:r>
        <w:t>- Sozialversicherungsanstalt des Kantons ZÃ¼rich, IV-Stelle</w:t>
      </w:r>
    </w:p>
    <w:p>
      <w:r>
        <w:t>- RechtsanwÃ¤ltin Pia Dennler-Hager</w:t>
      </w:r>
    </w:p>
    <w:p>
      <w:r>
        <w:t>- Bundesamt fÃ¼r Sozialversicherungen</w:t>
      </w:r>
    </w:p>
    <w:p>
      <w:r>
        <w:t>Â Â Â Â Â Â Â Â Â Â  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