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IV.2006.00132 vom 29. März 2007</w:t>
      </w:r>
    </w:p>
    <w:p>
      <w:r>
        <w:t>ZH Sozialversicherungsgericht, 2007-03-29, DE</w:t>
      </w:r>
    </w:p>
    <w:p>
      <w:r>
        <w:rPr>
          <w:b/>
        </w:rPr>
        <w:t xml:space="preserve">Quelle: </w:t>
      </w:r>
      <w:r>
        <w:t>https://mcp.opencaselaw.ch/entscheid/zh_sozialversicherungsgericht_IV.2006.00132</w:t>
      </w:r>
    </w:p>
    <w:p>
      <w:r>
        <w:t>FR: ZH_SOZIALVERSICHERUNGSGERICHT IV.2006.00132 du 29 mars 2007</w:t>
      </w:r>
    </w:p>
    <w:p>
      <w:r>
        <w:t>IT: ZH_SOZIALVERSICHERUNGSGERICHT IV.2006.00132 del 29 marzo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fÃ¼r sie eine UnmÃ¶glichkeit vorliegt, sich im bisherigen Aufgabenbereich zu betÃ¤tigen (Art. 8 Abs. 3 ATSG in Verbindung mit Art. 5 Abs. 1 IVG).</w:t>
      </w:r>
    </w:p>
    <w:p>
      <w:r>
        <w:t>Â Â Â Â Â Â Â Â  Vor dem Inkrafttreten des ATSG am 1. Januar 2003 galten Definitionen, die den zitierten entsprechen (vgl. BGE 130 V 343).</w:t>
      </w:r>
    </w:p>
    <w:p>
      <w:r>
        <w:t>1.2Â Â Â Â  GemÃ¤ss Art. 28 Abs. 1 IVG in der im Rahmen der 4. IV-Revision per 1. Januar 2004 in Kraft gesetzten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1.3</w:t>
      </w:r>
    </w:p>
    <w:p>
      <w:r>
        <w:t>1.3.1Â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(sogenannter BetÃ¤tigungsvergleich; Art. 28 Abs. 2 bis IVG in der ab Januar 2004 gÃ¼ltigen Fassung). Als Aufgabenbereich der im Haushalt tÃ¤tigen Versicherten gelten insbesondere die Ã¼bliche TÃ¤tigkeit im Haushalt, die Erziehung der Kinder sowie gemeinnÃ¼tzige und kÃ¼nstlerische TÃ¤tigkeiten (vgl. Art. 27 Satz 1 der Verordnung Ã¼ber die Invalidenversicherung [IVV] in der ab Januar 2004 gÃ¼ltigen Fassung).</w:t>
      </w:r>
    </w:p>
    <w:p>
      <w:r>
        <w:t>Â Â Â Â Â Â Â Â  Nach Art. 28 Abs. 2 ter IVG (in der ab 1. Januar 2004 gÃ¼ltigen Fassung) wird bei Versicherten, die nur zum Teil erwerbstÃ¤tig sind oder die unentgeltlich im Betrieb des Ehegatten oder der Ehegattin mitarbeiten, fÃ¼r diesen Teil die InvaliditÃ¤t nach Art. 16 ATSG festgelegt (Satz 1). Waren sie daneben auch im (nicht erwerblichen) Aufgabenbereich tÃ¤tig, so wird die InvaliditÃ¤t fÃ¼r diese TÃ¤tigkeit nach Art. 28 Abs. 2 bis IVG festgelegt (Satz 2). In diesem Falle sind der Anteil der ErwerbstÃ¤tigkeit beziehungsweise der unentgeltlichen Mitarbeit im Betrieb des Ehegatten oder der Ehegattin und der Anteil der TÃ¤tigkeit im (nicht erwerblichen) Aufgabenbereich festzulegen und der InvaliditÃ¤tsgrad entsprechend der Behinderung in beiden Bereichen zu bemessen (Satz 3; sogenannte gemischte Methode der InvaliditÃ¤tsbemessung).</w:t>
      </w:r>
    </w:p>
    <w:p>
      <w:r>
        <w:t>1.3.2Â Â  Vor dem Inkrafttreten des ATSG am 1. Januar 2003 und der revidierten Bestimmungen des IVG und der IVV am 1. Januar 2004 war die Rechtslage zur InvaliditÃ¤tsbemessung entsprechend; die vorgenommenen Gesetzesrevisionen stellen Kodifikationen der bisherigen Rechtsprechung dar.</w:t>
      </w:r>
    </w:p>
    <w:p>
      <w:r>
        <w:rPr>
          <w:b/>
        </w:rPr>
        <w:t>E. 1.4</w:t>
      </w:r>
    </w:p>
    <w:p>
      <w:r>
        <w:t>1.4.1Â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war (lit. b).</w:t>
      </w:r>
    </w:p>
    <w:p>
      <w:r>
        <w:t>1.4.2Â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w:t>
      </w:r>
    </w:p>
    <w:p>
      <w:r>
        <w:t>1.4.3Â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ab 1. Januar 2003 Art. 7 ATSG), beurteilt sich die ArbeitsunfÃ¤higkeit (vgl. ab 1. Januar 2003 Art. 6 ATSG) im Sinne von Art. 29 Abs. 1 lit. b IVG nach der durch einen Gesundheitsschaden bedingten Einbusse an funktionellem LeistungsvermÃ¶gen, und es kommt dabei in der Regel einzig auf die EinschrÃ¤nkungen im bisherigen Beruf oder im bisherigen nicht erwerblichen Aufgabenbereich an (vgl. BGE 130 V 99 Erw. 3.2, 105 V 159 Erw. 2a, 97 V 231 Erw. 2).</w:t>
      </w:r>
    </w:p>
    <w:p>
      <w:r>
        <w:t>Â Â Â Â Â Â Â Â  Im Rahmen der gemischten Methode ist fÃ¼r die Bestimmung der Wartezeit und des Rentenbeginns analog zur Rechtsprechung zur Ermittlung des InvaliditÃ¤tsgrades auf den gewichteten Durchschnitt der ArbeitsunfÃ¤higkeit in beiden Teilbereichen abzustellen (BGE 130 V 97 und 102 Erw. 3.4).</w:t>
      </w:r>
    </w:p>
    <w:p>
      <w:r>
        <w:t>2.</w:t>
      </w:r>
    </w:p>
    <w:p>
      <w:r>
        <w:t>2.1Â Â Â Â  Strittig und zu prÃ¼fen ist, ob die BeschwerdefÃ¼hrerin im vorliegend zur Diskussion stehenden Zeitraum bis zum Datum des angefochtenen Einspracheentscheids vom 19. Dezember 2005 Anspruch auf eine Invalidenrente hat.</w:t>
      </w:r>
    </w:p>
    <w:p>
      <w:r>
        <w:t>Â Â Â Â Â Â Â Â  Die EinschrÃ¤nkungen in der ArbeitsfÃ¤higkeit entwickelten sich im Anschluss an den Sturz vom Juni 2002, sodass ein Rentenanspruch ab Juni 2003, nach dem frÃ¼hest mÃ¶glichen Ablauf der einjÃ¤hrigen Wartezeit im Sinne von Art. 29 Abs. 1 lit. b IVG, in Betracht fÃ¤llt.</w:t>
      </w:r>
    </w:p>
    <w:p>
      <w:r>
        <w:rPr>
          <w:b/>
        </w:rPr>
        <w:t>E. 2</w:t>
      </w:r>
    </w:p>
    <w:p>
      <w:r>
        <w:t>/</w:t>
      </w:r>
    </w:p>
    <w:p>
      <w:r>
        <w:rPr>
          <w:b/>
        </w:rPr>
        <w:t>E. 2.2</w:t>
      </w:r>
    </w:p>
    <w:p>
      <w:r>
        <w:t>2.2.1Â Â  Was die somatischen Befunde anbelangt, so hatten die RÃ¶ntgenaufnahmen, die eine Woche nach dem Sturz vom Juni 2002 angefertigt worden waren, gemÃ¤ss dem Arztzeugnis UVG von Dr. B.___ vom 8. Juli 2002 keine ossÃ¤ren LÃ¤sionen zu Tage gebracht (vgl. Urk. 8/41 S. 28). Bei der Magnetresonanztomographie der LendenwirbelsÃ¤ule von Ende Oktober 2002 (Urk. 8/15 S. 8 = Urk. 8/41 S. 27) zeigten sich ebenfalls keine Zeichen einer erlittenen Wirbelfraktur oder einer Spongiosakontusion, auch die Bandscheiben der Lendenwirbel prÃ¤sentierten sich normal, und es wurde nur eine minimale Spondylarthrose im lumbosakralen Bereich festgestellt. Hingegen konnte ein Status nach einem thorakolumbalen Morbus Scheuermann mit einer leichten Keildeformierung des LendenwirbelkÃ¶rpers 1 erkannt werden, und Dr. E.___ erachtete die AusprÃ¤gung dieses Morbus Scheuermann in seinem ersten Gutachten vom November 2002 als ziemlich massiv (Urk. 8/41 S. 20 und S. 23). Klare Zeichen fÃ¼r neurologische AusfÃ¤lle von Seiten der LendenwirbelsÃ¤ule konnte Dr. E.___ demgegenÃ¼ber nicht erheben (Urk. 8/41 S. 18), und auch seine Untersuchungen des Ã¼brigen Bewegungsapparates ergaben normale VerhÃ¤ltnisse (vgl. Urk. 8/41 S. 17 ff.). Dr. E.___ sprach daher von einer massiven Diskrepanz zwischen den geschilderten Beschwerden und dem objektivierbaren Befund und machte dafÃ¼r eine schwere dissoziative SchmerzstÃ¶rung mit ausgeprÃ¤gter Tendenz zur Chronifizierung verantwortlich (Urk. 8/41 S. 21); daneben erwÃ¤hnte er auch rezidivierende depressive Episoden, die aus der Vorgeschichte bekannt seien (Urk. 8/41 S. 20).</w:t>
      </w:r>
    </w:p>
    <w:p>
      <w:r>
        <w:t>Â Â Â Â Â Â Â Â  Nachdem Dr. E.___ bei der nachfolgenden Untersuchung von Ende Januar 2003 von einem vorÃ¼bergehenden RÃ¼ckgang des Schmerzbildes berichtet und auch das psychische Zustandsbild als aufgehellt bezeichnet hatte (vgl. Urk. 8/41 S. 10 und S. 11), nahmen die Schmerzen gegen Ende des Jahres 2003 wieder zu. Die erneut in die Wege geleiteten medizinischen AbklÃ¤rungen fÃ¼hrten jedoch zu keinen zusÃ¤tzlichen somatischen Befunden. Dr. G.___ vermutete in seinem Bericht vom 14. Mai 2004 zwar eine radikulÃ¤re Reizproblematik in den Bereichen S1 und L4 (Urk. 8/15 S. 5); fÃ¼r ihn lag aber ebenfalls eine Ausweitungstendenz und eine Schmerzfixierung vor, und er stimmte damit im Wesentlichen Ã¼berein mit der Beurteilung von med. pract. C.___, der in seinem Ãberweisungschreiben vom 10. MÃ¤rz 2004 festhielt, es habe sich ein generalisiertes und chronifiziertes, mehr oder weniger diffuses, vor allem muskulÃ¤r betontes Panvertebralsyndrom etabliert (Urk. 8/15 S. 7 = Urk. 8/41 S. 3). Ferner stellte Dr. G.___ auch die Ansicht von med. pract. C.___ nicht in Frage, dass der bekannte Status nach Morbus Scheuermann nicht der Hauptgrund, sondern nur ein mÃ¶glicher Zusatzfaktor fÃ¼r die Schmerzpersistenz sei (vgl. Urk. 8/15 S. 7 = Urk. 8/41 S. 3).</w:t>
      </w:r>
    </w:p>
    <w:p>
      <w:r>
        <w:t>2.2.2Â Â  Aus psychiatrischer Sicht diagnostizierte Dr. J.___ in seinem Bericht vom 20. August 2005 neben einer rezidivierenden depressiven StÃ¶rung (Code F33 der Internationalen Klassifikation psychischer StÃ¶rungen der Weltgesundheitsorganisation, ICD-10) mit Belastungsreaktion (ICD-10 Code F43.0) eine AnpassungsstÃ¶rung mit vorwiegender BeeintrÃ¤chtigung anderer GefÃ¼hle (ICD-10 Code F43.23) und zÃ¤hlte als vorherrschende Symptome Depressionen, Sorgen, Ãrger, Angstperspektive, Ãberforderung und Schmerzen auf (Urk. 8/14 S. 5). Damit bestÃ¤tigte sich die Ansicht der Ãrzte der somatischen Fachrichtungen, dass zur Aufrechterhaltung des geklagten Schmerzbildes in einem wesentlichen Mass psychische und auch psychosoziale Faktoren beitrugen.</w:t>
      </w:r>
    </w:p>
    <w:p>
      <w:r>
        <w:t>2.2.3Â Â  Entgegen der Formulierung der Beschwerdegegnerin (vgl. Urk. 8/12 S. 2 f., Urk. 8/13) lÃ¤sst sich deswegen allerdings nicht sagen, es liege Ã¼berhaupt kein versicherungsmedizinisch relevanter Gesundheitsschaden vor. Denn Dr. E.___ hatte in seinem ersten Gutachten vom November 2002 bemerkt, dass die TÃ¤tigkeit im Reinigungsdienst aus konstitutionellen GrÃ¼nden - und zwar nicht nur wegen der Adipositas, sondern auch wegen des durchgemachten Morbus Scheuermann - eher zu anspruchsvoll sein dÃ¼rfte (vgl. Urk. 8/41 S. 21). Als sich ihm die BeschwerdefÃ¼hrerin bei der zweiten Begutachtung vom Januar 2003 in gebessertem Gesundheitszustand prÃ¤sentierte, revidierte er zwar seine Ansicht und empfahl nunmehr die baldige volle Wiederaufnahme der angestammten TÃ¤tigkeit (vgl. Urk. 8/41 S. 11); der nachfolgende Verlauf zeigte jedoch, dass die gesundheitliche Verbesserung nicht von Dauer war. Dies legt nahe, dass der angestammte Beruf in der Reinigung der BeschwerdefÃ¼hrerin nach dem Sturz vom Juni 2002 gesundheitlich zumindest nicht mehr im bisherigen Umfang zuzumuten war.</w:t>
      </w:r>
    </w:p>
    <w:p>
      <w:r>
        <w:t>Â Â Â Â Â Â Â Â  Im Juni 2003 lag demnach eine invalidenversicherungsrechtlich an sich massgebende EinschrÃ¤nkung in der ArbeitsfÃ¤higkeit von einjÃ¤hriger Dauer vor, und es ist nÃ¤her zu prÃ¼fen, ob ab dann eine relevante Erwerbseinbusse beziehungsweise eine Einbusse in der Hausarbeit ausgewiesen ist.</w:t>
      </w:r>
    </w:p>
    <w:p>
      <w:r>
        <w:rPr>
          <w:b/>
        </w:rPr>
        <w:t>E. 2.3</w:t>
      </w:r>
    </w:p>
    <w:p>
      <w:r>
        <w:t>2.3.1Â Â  WÃ¤hrend Dr. E.___ der BeschwerdefÃ¼hrerin die angestammte TÃ¤tigkeit in der Reinigung nicht mehr vorbehaltlos zumutete, attestierte er der BeschwerdefÃ¼hrerin im Gutachten vom November 2002 fÃ¼r eine leichtere TÃ¤tigkeit mit Wechselbelastung eine 100%ige ArbeitsfÃ¤higkeit (Urk. 8/41 S. 21). Aus somatischer Sicht sind in Abweichung von der Auffassung der BeschwerdefÃ¼hrerin (vgl. Urk. 1 S. 6 ff., Urk. 8/10 S. 1 f. und S. 3 f.) keine weiteren Ã¤rztlichen Beurteilungen vorhanden, die dieses Attest in Frage stellen und daher zusÃ¤tzliche AbklÃ¤rungen als indiziert erscheinen lassen wÃ¼rden. So Ã¤usserte sich Dr. H.___ als Vertrauensarzt der Pensionskasse in seinem Gutachten vom November 2003 nur zur ArbeitsfÃ¤higkeit der BeschwerdefÃ¼hrerin im bisherigen Beruf (vgl. Urk. 8/16 S. 5), und bei der Stellungnahme von Dr. F.___ vom 5. November 2003 zuhanden des Unfallversicherers (Urk. 8/41 6-7) handelt es sich lediglich um eine Aktenbeurteilung, sodass seiner Feststellung einer 100%igen ArbeitsunfÃ¤higkeit keine selbstÃ¤ndige Bedeutung zukommt. ZusÃ¤tzlich ist darauf hinzuweisen, dass fÃ¼r die Ausrichtung von Taggeldern der Unfallversicherung primÃ¤r die ArbeitsunfÃ¤higkeit in der angestammten TÃ¤tigkeit massgebend ist, sodass sich die Angabe von Dr. F.___ in erster Linie auf die ReinigungstÃ¤tigkeit der BeschwerdefÃ¼hrerin bezogen haben wird. Dasselbe gilt fÃ¼r die Beurteilung von Dr. G.___, welcher der BeschwerdefÃ¼hrerin in seinem Bericht zuhanden des Unfallversicherers vom 1. September 2004 gleichermassen eine 100%ige ArbeitsunfÃ¤higkeit attestierte (Urk. 8/41 S. 2). Zudem erklÃ¤rte Dr. G.___ in diesem Bericht gleichzeitig, dass er die BeschwerdefÃ¼hrerin lediglich zweimal konsiliarisch gesehen habe und dass das Thema dieser beiden Konsultationen das weitere Behandlungsprozedere gewesen sei. Auch aus diesem Grund kann seine Angabe zur ArbeitsfÃ¤higkeit nicht als umfassende, auch angepasste TÃ¤tigkeiten umfassende Beurteilung gewertet werden, zumal in seinem Bericht an med. pract. C.___ vom 14. Mai 2004 (Urk. 8/15 S. 5-6) lediglich Empfehlungen fÃ¼r die weitere Behandlung, aber keine AusfÃ¼hrungen zur ArbeitsfÃ¤higkeit enthalten sind. Wenn schliesslich med. pract. C.___ der BeschwerdefÃ¼hrerin im Bericht vom 31. Mai/15. Juni 2006 weder die angestammte noch irgendeine andere TÃ¤tigkeit zumutete (vgl. Urk. 8/15 S. 4), so berÃ¼cksichtigte er dabei nicht nur den rein somatischen Zustand, sondern auch die psychische Situation und zusÃ¤tzlich verschiedene psychosoziale und damit invaliditÃ¤tsfremde Faktoren, wie die psychische Ãberforderung als alleinerziehende Mutter (vgl. Urk. 8/15 S. 2; vgl. auch den Beschluss der VormundschaftsbehÃ¶rde vom 28. Oktober 2002, gemÃ¤ss dem der Ã¤lteste Sohn der BeschwerdefÃ¼hrerin seit Mitte des Jahres 2002 wieder bei ihr lebt und seit Oktober 2002 unter ihrer elterlichen Sorge steht, Urk. 8/29).</w:t>
      </w:r>
    </w:p>
    <w:p>
      <w:r>
        <w:t>Â Â Â Â Â Â Â Â  Auch der behandelnde Psychiater Dr. J.___ erwÃ¤hnte in seinem Bericht vom 20. August 2005, dass die BeschwerdefÃ¼hrerin neben den kÃ¶rperlichen Schmerzen durch ihre komplizierten FamilienverhÃ¤ltnisse sehr belastet sei und sich deswegen nicht in der Lage sehe, zu arbeiten (Urk. 8/14 S. 6). Allein aus der Sicht seines Fachgebietes mutete er ihr jedoch ebenfalls eine ganztags zu verrichtende einfache und kÃ¶rperlich leichte Arbeit zu (Urk. 8/14 S. 4). Dass er dabei anfÃ¼gte, die Verrichtung nur leichter Arbeiten sei "wegen ihren Schmerzen" erforderlich, bedeutet entgegen der Argumentation in der Einspracheschrift (vgl. Urk. 8/10 S. 2 f.) nicht, dass er den psychiatrischen Diagnosen zu wenig Rechnung getragen hÃ¤tte, denn wie oben dargelegt ist das Vorhandensein von Schmerzen Bestandteil dieser Diagnosen. Die ArbeitsfÃ¤higkeitsbeurteilung von Dr. J.___ erscheint im Gegensatz zur Ansicht in der Einsprache- und in der Beschwerdeschrift (vgl. Urk. 8/10 S. 3, Urk. 1 S. 7) auch nicht schon deshalb als widersprÃ¼chlich, weil der Psychiater seine Angaben unter der Rubrik "In der bisherigen BerufstÃ¤tigkeit" und nicht unter der Rubrik "In behinderungsangepasster TÃ¤tigkeit" einfÃ¼gte, denn dadurch, dass er die zumutbare TÃ¤tigkeit mit eigenen Worten umschrieb, wird genÃ¼gend deutlich, dass auch er ihr keine kÃ¶rperlich anspruchsvollen Reinigungsarbeiten mehr zumutete. Des Weiteren vermÃ¶gen auch die - nicht begrÃ¼ndeten - Atteste einer vollstÃ¤ndigen ArbeitsunfÃ¤higkeit, die Dr. J.___ der BeschwerdefÃ¼hrerin in verschiedenen Zeugnissen des Jahres 2005 ausstellte (vgl. Urk. 8/11) und auf die sich die BeschwerdefÃ¼hrerin in der Einsprache berief (vgl. Urk. 8/10 S. 3), die differenzierteren Angaben im Bericht vom 20. August 2005 nicht in Frage zu stellen. In psychiatrischer Hinsicht kann somit auf die ArbeitsfÃ¤higkeitsbeurteilung in diesem Bericht abgestellt werden, sodass es auch hier keiner weiteren AbklÃ¤rungen mehr bedarf.</w:t>
      </w:r>
    </w:p>
    <w:p>
      <w:r>
        <w:t>Â Â Â Â Â Â Â Â  Damit steht fest, dass die BeschwerdefÃ¼hrerin ab Juni 2003 unter BerÃ¼cksichtigung sowohl ihrer somatischen als auch ihrer psychischen EinschrÃ¤nkungen fÃ¼r eine angepasste, kÃ¶rperlich leichte TÃ¤tigkeit zu 100 % arbeitsfÃ¤hig war.</w:t>
      </w:r>
    </w:p>
    <w:p>
      <w:r>
        <w:t>2.3.2Â Â  Die BeschwerdefÃ¼hrerin hatte schon vor ihrem Sturz vom Juni 2002 nur ein 85%iges berufliches Pensum ausgeÃ¼bt, und der Arbeitgeber hatte im Fragebogen angegeben, die entsprechende Reduktion per 1. Februar 1999 sei auf ihren eigenen Wunsch erfolgt (vgl. Urk. 8/31 S. 2). Dies spricht dafÃ¼r, dass die BeschwerdefÃ¼hrerin invalidenversicherungsrechtlich als TeilerwerbstÃ¤tige einzustufen ist, mit einem Anteil der BerufstÃ¤tigkeit von 85 % und einem Anteil der Hausarbeit von 15 %Â  am gesamten BetÃ¤tigungsfeld. DemgegenÃ¼ber liess sie selbst geltend machen, ihr BeschÃ¤ftigungsgrad sei auf Veranlassung des Arbeitgebers herabgesetzt worden, sie habe sich daher um eine ergÃ¤nzende Arbeit beziehungsweise um eine Ersatzstelle bemÃ¼ht und wÃ¤re deshalb bei guter Gesundheit voll erwerbstÃ¤tig (vgl. Urk. 1 S. 5 f., Urk. 8/10 S. 4).</w:t>
      </w:r>
    </w:p>
    <w:p>
      <w:r>
        <w:t>Â Â Â Â Â Â Â Â  Wie sich aus dem Nachfolgenden ergibt, erreicht die BeschwerdefÃ¼hrerin indessen unabhÃ¤ngig davon, ob sie im dargelegten Sinne als Teil- oder als VollerwerbstÃ¤tige eingestuft wird, keinen rentenbegrÃ¼ndenden InvaliditÃ¤tsgrad.</w:t>
      </w:r>
    </w:p>
    <w:p>
      <w:r>
        <w:t>2.3.3Â Â  Geht man zunÃ¤chst davon aus, dass die BeschwerdefÃ¼hrerin auch bei guter Gesundheit nur zu 85 % erwerbstÃ¤tig wÃ¤re, so sind bei der Festlegung des Einkommens, das sie ab Juni 2003 mit einer angepassten 85%igen BerufstÃ¤tigkeit zu erzielen vermÃ¶chte, gestÃ¼tzt auf die Rechtsprechung des EidgenÃ¶ssischen Versicherungsgerichts die TabellenlÃ¶hne heranzuziehen, wie sie der vom Bundesamt fÃ¼r Statistik herausgegebenen Schweizerischen Lohnstrukturerhebung (LSE) zu entnehmen sind (vgl. BGE 126 V 76 f. Erw. 3b mit Hinweisen). In der LSE 2002 (S. 43 Tabelle TA1) ist fÃ¼r Arbeitnehmerinnen des Anforderungsniveaus 4 (einfache und repetitive TÃ¤tigkeiten) im Privaten Sektor ein Bruttomonatslohn von Fr. 3'820.-- angegeben (Lohn, Ã¼ber dem beziehungsweise unter dem sich 50 % aller Lohnangaben befinden [so genannter Zentralwert], unter anteilsmÃ¤ssiger BerÃ¼cksichtigung des 13. Monatslohnes und standardisiert auf 40 Wochenstunden). Umgerechnet auf die im Jahr 2002 betriebsÃ¼bliche wÃ¶chentliche Arbeitszeit von 41,7 Stunden (vgl. Die Volkswirtschaft 9-2006, S. 90, Tabelle B9.2) ergibt sich fÃ¼r eine VollzeitbeschÃ¤ftigung im Jahr 2002 ein Monatslohn von Fr. 3'982.35 und im Jahr 2003 unter BerÃ¼cksichtigung der Teuerung (fÃ¼r Frauen von 2296 auf 2334 Indexpunkte; vgl. Die Volkswirtschaft 3-2007, S. 91, Tabelle B10.3, 1939 = 100) ein Monatslohn von Fr. 4'048.25. Die Reduktion dieses Betrages auf 85 % entsprechend dem Pensum, das die BeschwerdefÃ¼hrerin vor dem Sturz vom Juni 2002 innegehabt hatte, fÃ¼hrt zu einem Monatslohn von Fr. 3'441.00. Nach der Rechtsprechung des EidgenÃ¶ssischen Versicherungsgerichts ist sodann dem Umstand, dass gesundheitlich beeintrÃ¤chtigte Personen auch bei der Verrichtung einer an sich angepassten TÃ¤tigkeit in gewissem Masse eingeschrÃ¤nkt und dadurch erfahrungsgemÃ¤ss gegenÃ¼ber voll leistungsfÃ¤higen Arbeitnehmern lohnmÃ¤ssig benachteiligt sind, durch einen maximal 25%igen Abzug vom Tabellenlohn Rechnung zu tragen (vgl. BGE 126 V 78 Erw. 5a/bb, 124 V 323 f. Erw. 3b/bb). Nimmt man vorliegendenfalls einen - grosszÃ¼gig bemessenen - Abzug von 20 % vor, so gelangt man fÃ¼r das Invalideneinkommen zu einem Wert von Fr. 2'752.80.</w:t>
      </w:r>
    </w:p>
    <w:p>
      <w:r>
        <w:t>Â Â Â Â Â Â Â Â  GemÃ¤ss den Angaben im Fragebogen fÃ¼r den Arbeitgeber hÃ¤tte die BeschwerdefÃ¼hrerin im Jahr 2003 ohne Gesundheitsschaden mit ihrem 85 % - Pensum einen Jahreslohn von Fr. 46'336.05 beziehungsweise einen Monatslohn von Fr. 3'861.35 (unter anteilsmÃ¤ssiger BerÃ¼cksichtigung des 13. Monatslohnes) erzielt (vgl. Urk. 8/31 S. 2). Aus dem Vergleich dieses Valideneinkommens mit dem Invalideneinkommen von Fr. 2'752.80 resultiert im Erwerbsbereich ein InvaliditÃ¤tsgrad von 28,7 %. Bei einem Anteil der erwerblichen TÃ¤tigkeit am gesamten BetÃ¤tigungsfeld von 85 % betrÃ¤gt die anteilsmÃ¤ssige EinschrÃ¤nkung im Erwerb 24,4 %. Unter diesen UmstÃ¤nden wÃ¼rde selbst aus einer 100%igen EinschrÃ¤nkung im Haushalt nur eine anteilsmÃ¤ssige EinschrÃ¤nkung von 15 % resultieren, was erst einen GesamtinvaliditÃ¤tsgrad von 39,4 % ergÃ¤be.</w:t>
      </w:r>
    </w:p>
    <w:p>
      <w:r>
        <w:t>2.3.4Â Â  WÃ¼rde die Beschwerdegegnerin demgegenÃ¼ber als VollerwerbstÃ¤tige eingestuft, so wÃ¤re das oben festgelegte Invalideneinkommen fÃ¼r eine 85%ige TÃ¤tigkeit von Fr. 2'752.80 auf ein 100 % - Pensum aufzurechnen und betrÃ¼ge Fr. 3'238.60 im Monat. Was das Valideneinkommen anbelangt, so hÃ¤tte sich im Jahr 2003 der Lohn fÃ¼r ein Vollzeitpensum am angestammten Arbeitsplatz auf monatlich Fr. 4'542.75 (Fr. 46'336.05 : 12 : 85 x 100) belaufen. Dass die BeschwerdefÃ¼hrerin im Jahr 2003 mit der Aufnahme einer ergÃ¤nzenden 15 % - Stelle oder mit einer Ersatzstelle unter Aufgabe der bisherigen 85 % - Stelle mehr verdient hÃ¤tte, ist nicht anzunehmen, da der Betrag von Fr. 4'542.75 Ã¼ber dem oben errechneten Tabellenlohn von Fr. 4'048.25 (bei betriebsÃ¼blicher wÃ¶chentlicher Arbeitszeit von 41,7 Stunden und unter BerÃ¼cksichtigung der Teuerung) liegt.</w:t>
      </w:r>
    </w:p>
    <w:p>
      <w:r>
        <w:t>Â Â Â Â Â Â Â Â  Damit erreicht die BeschwerdefÃ¼hrerin bei einer Einstufung als VollerwerbstÃ¤tige hÃ¶chstens den bereits oben fÃ¼r den Erwerbsbereich errechneten InvaliditÃ¤tsgrad von 28,7 %.</w:t>
      </w:r>
    </w:p>
    <w:p>
      <w:r>
        <w:t>2.4Â Â Â Â  Zusammengefasst ist somit weder bei der Qualifikation der BeschwerdefÃ¼hrerin als zu 85 % TeilerwerbstÃ¤tige noch bei deren Qualifikation als VollerwerbstÃ¤tige ein rentenbegrÃ¼ndender InvaliditÃ¤tsgrad von mindestens 40 % gegeben.</w:t>
      </w:r>
    </w:p>
    <w:p>
      <w:r>
        <w:t>Â Â Â Â Â Â Â Â  Die Beschwerde ist daher abzuweisen.</w:t>
      </w:r>
    </w:p>
    <w:p>
      <w:r>
        <w:rPr>
          <w:b/>
        </w:rPr>
        <w:t>E. 3</w:t>
      </w:r>
    </w:p>
    <w:p>
      <w:r>
        <w:t>3.1Â Â Â Â  GemÃ¤ss Art. 61 lit. f ATSG muss das Recht, sich (im Gerichtsverfahren) verbeistÃ¤nden lassen, gewÃ¤hrleistet sein (Satz 1), und wo die VerhÃ¤ltnisse es rechtfertigen, wird der beschwerdefÃ¼hrenden Person ein unentgeltlicher Rechtsbeistand bewilligt (Satz 2). Mit dieser Bestimmung wird die Regelung weitergefÃ¼hrt, die sich bis zum Inkrafttreten des ATSG auf den 1. Januar 2003 aus altArt. 85 Abs. 2 lit. f des Bundesgesetzes Ã¼ber die Alters- und Hinterlassenenversicherung (AHVG) in Verbindung mit altArt. 69 IVG ergeben hat. Nach hÃ¶chstrichterlicher Rechtsprechung sind in der Regel die Voraussetzungen fÃ¼r die Bewilligung der unentgeltlichen RechtsverbeistÃ¤ndung dann erfÃ¼llt, wenn der Prozess nicht aussichtslos, die Partei bedÃ¼rftig und die VerbeistÃ¤ndung durch einen Anwalt notwendig oder doch geboten ist (vgl. BGE 125 V 35 f. Erw. 4b; Urteil des EidgenÃ¶ssischen Versicherungsgerichts in Sachen S. vom 22. Dezember 2004, I 341/04, Erw. 4.1.2 und 4.1.3 mit Hinweisen). In Anlehnung an diese Rechtsprechung ist in Â§ 16 Abs. 1 des Gesetzes Ã¼ber das Sozialversicherungsgericht (GSVGer) festgelegt, dass einer Partei auf Gesuch eine unentgeltliche Rechtsvertretung bestellt wird, wenn sie nicht in der Lage ist, den Prozess selber zu fÃ¼hren, ihr die nÃ¶tigen Mittel fehlen und der Prozess nicht als aussichtslos erscheint.</w:t>
      </w:r>
    </w:p>
    <w:p>
      <w:r>
        <w:t>3.2Â Â Â Â  Das Kriterium der finanziellen BedÃ¼rftigkeit ist vorliegendenfalls ohne weiteres gegeben, da die BeschwerdefÃ¼hrerin gemÃ¤ss der BestÃ¤tigung der Gemeinde P.___ vom 10. November 2005 (Urk. 3/3) und der telefonischen Auskunft der Gemeinde Q.___ vom 9. MÃ¤rz 2007 (Urk. 12) SozialhilfebezÃ¼gerin ist. Was sodann die Prozessaussichten anbelangt, so sind nach der Rechtsprechung Prozessbegehren dann aussichtslos, wenn die Gewinnaussichten betrÃ¤chtlich geringer sind als die Verlustgefahren und deshalb kaum als ernsthaft bezeichnet werden kÃ¶nnen (vgl. Urteil des EidgenÃ¶ssischen Versicherungsgerichts in Sachen S. vom 22. Dezember 2004, I 341/04, Erw. 4.1.3 mit Hinweisen). Im Lichte dieser Rechtsprechung konnte der vorliegende Prozess bei der Beschwerdeerhebung zwar nicht als sehr aussichtsreich erscheinen, er musste jedoch auch noch nicht als geradezu aussichtslos betrachtet werden. Denn immerhin gilt zu beachten, dass der Rentenanspruch in Abweichung von der BegrÃ¼ndung der Beschwerdegegnerin nicht schon wegen des Fehlens eines relevanter Gesundheitsschadens zu verneinen war, sondern dass den erwerblichen Auswirkungen einer grundsÃ¤tzlich vorhandenen gesundheitlichen BeeintrÃ¤chtigung nachzugehen war. Was schliesslich das Kriterium der Gebotenheit einer anwaltlichen Vertretung anbelangt, so wird dieses im kantonalen Gerichtsverfahren unter weniger strengen Voraussetzungen bejaht als im vorangehenden Einspracheverfahren; insbesondere ist hier der Grundsatz, dass vorab eine VerbeistÃ¤ndung durch Verbandsvertreter, FÃ¼rsorger oder andere Fach- und Vertrauensleute sozialer Institutionen in Betracht zu ziehen ist (vgl. BGE 125 V 34 Erw. 2), nicht ohne weiteres anwendbar (Urteil des EidgenÃ¶ssischen Versicherungsgerichts in Sachen A. vom 24. Januar 2006, I 812/05, Erw. 4.3 mit Hinweisen). Das Kriterium der Gebotenheit einer anwaltlichen Vertretung ist daher fÃ¼r das vorliegende Beschwerdeverfahren ebenfalls zu bejahen.</w:t>
      </w:r>
    </w:p>
    <w:p>
      <w:r>
        <w:t>Â Â Â Â Â Â Â Â  Rechtsanwalt Dr. Largier ist der BeschwerdefÃ¼hrerin daher in Bewilligung des ihres Gesuchs zum unentgeltlichen Rechtsbeistand fÃ¼r das vorliegende Verfahren zu bestellen.</w:t>
      </w:r>
    </w:p>
    <w:p>
      <w:r>
        <w:t>3.3Â Â Â Â  Der unentgeltliche Rechtsbeistand der BeschwerdefÃ¼hrerin hat gemÃ¤ss der eingereichten Aufstellung vom 19. MÃ¤rz 2007 (Urk. 14) zeitliche Aufwendungen von 4,8 Stunden sowie Barauslagen im Gesamtbetrag von Fr. 37.00 gehabt. Diese Aufwendungen erscheinen als angemessen. In Anwendung des gerichtsÃ¼blichen Stundenansatzes von Fr. 200.00 und unter BerÃ¼cksichtigung der Mehrwertsteuer (7,6 %) belÃ¤uft sich damit die EntschÃ¤digung, die dem unentgeltlichen Rechtsvertreter der BeschwerdefÃ¼hrerin auszurichten ist, auf Fr. 1'073.00.</w:t>
      </w:r>
    </w:p>
    <w:p>
      <w:r>
        <w:t>Das Gericht beschliesst:</w:t>
      </w:r>
    </w:p>
    <w:p>
      <w:r>
        <w:t>Â Â Â Â Â Â Â Â Â Â  In Bewilligung des Gesuchs vom 31. Januar 2006 wird der BeschwerdefÃ¼hrerin Rechtsanwalt Dr. AndrÃ© Largier, ZÃ¼rich, zum unentgeltlichen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Dr. AndrÃ© Largier, ZÃ¼rich, wird mit Fr. 1'073.00 (inklusive Barauslagen und Mehrwertsteuer) aus der Gerichtskasse entschÃ¤digt.</w:t>
      </w:r>
    </w:p>
    <w:p>
      <w:r>
        <w:t>4.Â Â Â Â Â Â Â Â  Zustellung gegen Empfangsschein an:</w:t>
      </w:r>
    </w:p>
    <w:p>
      <w:r>
        <w:t>- Rechtsanwalt Dr. AndrÃ© Largier unter Beilage je einer Kopie der Telefonnotizen vom 1. und vom 9. MÃ¤rz 2007 (Urk. 10 und 12)</w:t>
      </w:r>
    </w:p>
    <w:p>
      <w:r>
        <w:t>- Sozialversicherungsanstalt des Kantons ZÃ¼rich, IV-Stelle, unter Beilage je einer Kopie von Urk. 10 und Urk. 12</w:t>
      </w:r>
    </w:p>
    <w:p>
      <w:r>
        <w:t>- Bundesamt fÃ¼r Sozialversicherung</w:t>
      </w:r>
    </w:p>
    <w:p>
      <w:r>
        <w:t>- Pensionskasse Z.___</w:t>
      </w:r>
    </w:p>
    <w:p>
      <w:r>
        <w:t>Â Â Â Â Â Â Â Â Â Â  sowie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