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IV.2006.00127 vom 14. September 2006</w:t>
      </w:r>
    </w:p>
    <w:p>
      <w:r>
        <w:t>ZH Sozialversicherungsgericht, 2006-09-14, DE</w:t>
      </w:r>
    </w:p>
    <w:p>
      <w:r>
        <w:rPr>
          <w:b/>
        </w:rPr>
        <w:t xml:space="preserve">Quelle: </w:t>
      </w:r>
      <w:r>
        <w:t>https://mcp.opencaselaw.ch/entscheid/zh_sozialversicherungsgericht_IV.2006.00127</w:t>
      </w:r>
    </w:p>
    <w:p>
      <w:r>
        <w:t>FR: ZH_SOZIALVERSICHERUNGSGERICHT IV.2006.00127 du 14 septembre 2006</w:t>
      </w:r>
    </w:p>
    <w:p>
      <w:r>
        <w:t>IT: ZH_SOZIALVERSICHERUNGSGERICHT IV.2006.00127 del 14 settembre 2006</w:t>
      </w:r>
    </w:p>
    <w:p>
      <w:pPr>
        <w:pStyle w:val="Heading2"/>
      </w:pPr>
      <w:r>
        <w:t>Erwägungen</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Nach Art. 28 Abs. 1 IVG besteht ab einem InvaliditÃ¤tsgrad von mindestens 40 Prozent Anspruch auf eine Viertelsrente, bei mindestens 50 Prozent auf eine halbe Rente, bei mindestens 60 Prozent auf eine Dreiviertelsrente und bei mindestens 70 Prozent auf eine ganze Rente.</w:t>
      </w:r>
    </w:p>
    <w:p>
      <w:r>
        <w:t>1.3Â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1.3</w:t>
      </w:r>
    </w:p>
    <w:p>
      <w:r>
        <w:t>Nachdem ihm die Arbeitsstelle per 31. Juli 2004 aus wirtschaftlichen GrÃ¼nden gekÃ¼ndigt worden war (Urk. 12/33 Ziff. 1 und 3), meldete sich N.___ am 10. Februar 2005 bei der Invalidenversicherung zum Leistungsbezug an (Urk. 12/38). Die Sozialversicherungsanstalt des Kantons ZÃ¼rich, IV-Stelle, holte nebst einem Auszug aus dem individuellen Konto vom 21. Februar 2005 (Urk. 12/36) sowie AuskÃ¼nften des letzten Arbeitgebers (Bericht vom 1. MÃ¤rz 2005, Urk. 12/33) und der Arbeitslosenversicherung (Bericht vom 7. MÃ¤rz 2005, Urk. 12/32) einen Bericht bei Dr. med. C.___, Innere Medizin FMH, vom 24. April 2005 (unter Beilage von Berichten der Uniklinik B.___ vom 26. Februar 2003 und vom 7. Mai 2004, von Berichten des Kantonsspitals D.___ vom 20. September 2004 und vom 4. Dezember 2004 sowie eines Berichts des Radiodiagnostischen Instituts D.___ vom 7. Juni 2004, Urk. 12/17/1-6) ein. Sodann liess sie den Versicherten berufsberaterisch abklÃ¤ren (Bericht vom 21. September 2005, Urk. 12/26).</w:t>
      </w:r>
    </w:p>
    <w:p>
      <w:r>
        <w:t>Â Â Â Â Â Â Â Â  Mit VerfÃ¼gung vom 21. September 2005 (Urk. 12/16) verneinte die IV-Stelle einen Anspruch des Versicherten auf berufliche Massnahmen mit der BegrÃ¼ndung, er halte sich persÃ¶nlich fÃ¼r 100 % arbeitsunfÃ¤hig. Mit VerfÃ¼gung vom 28. September 2005 (Urk. 12/15) wies sie sodann das Rentenbegehren gestÃ¼tzt auf einen InvaliditÃ¤tsgrad von 31 % ab. Die gegen diese VerfÃ¼gung erhobene Einsprache vom 31. Oktober 2005 (Urk. 12/10) wurde mit Entscheid vom 14. Dezember 2005 (Urk. 2) abgewiesen.</w:t>
      </w:r>
    </w:p>
    <w:p>
      <w:r>
        <w:rPr>
          <w:b/>
        </w:rPr>
        <w:t>E. 2</w:t>
      </w:r>
    </w:p>
    <w:p>
      <w:r>
        <w:t>Hiergegen erhob N.___ durch Rechtsanwalt Dr. Roland Ilg am 31. Januar 2006 Beschwerde mit den AntrÃ¤gen, es sei der angefochtene Einspracheentscheid aufzuheben und es sei ihm eine ganze Rente zuzusprechen, eventualiter sei das Verfahren "im Sinne der ErwÃ¤gungen" zur Neubeurteilung zurÃ¼ckzuweisen; sodann sei dem BeschwerdefÃ¼hrer ein unentgeltlicher Rechtsbeistand beizugeben (Urk. 1 S. 2). Nachdem der Versicherte am 31. MÃ¤rz 2006 (Urk. 9) das Gesuch um unentgeltliche RechtsverbeistÃ¤ndung zurÃ¼ckgezogen und die IV-Stelle mit Vernehmlassung vom 5. April 2006 (Urk. 11) die Abweisung der Beschwerde beantragt hatte, wurde der Schriftenwechsel mit VerfÃ¼gung vom 10. April 2006 (Urk. 13) als geschlossen erklÃ¤rt.</w:t>
      </w:r>
    </w:p>
    <w:p>
      <w:r>
        <w:t>3.Â Â Â Â Â Â  Auf die einzelnen Vorbringen der Parteien und die Akten wird, sofern fÃ¼r die Entscheidfindung erforderlich, in den nachfolgenden ErwÃ¤gungen eingegangen.</w:t>
      </w:r>
    </w:p>
    <w:p>
      <w:r>
        <w:t>Das Gericht zieht in ErwÃ¤gung:</w:t>
      </w:r>
    </w:p>
    <w:p>
      <w:r>
        <w:t>1.</w:t>
      </w:r>
    </w:p>
    <w:p>
      <w:r>
        <w:rPr>
          <w:b/>
        </w:rPr>
        <w:t>E. 2.1</w:t>
      </w:r>
    </w:p>
    <w:p>
      <w:r>
        <w:t>Vorliegend ist strittig, ob der BeschwerdefÃ¼hrer Anrecht auf eine Rente der Invalidenversicherung hat.</w:t>
      </w:r>
    </w:p>
    <w:p>
      <w:r>
        <w:t>2.2Â Â Â Â  Dr. C.___ berichtete am 24. April 2005 (Urk. 12/17/1) Ã¼ber chronische beidseitige Schulterbeschwerden des BeschwerdefÃ¼hrers bei beidseitig nachgewiesenen SLAP-LÃ¤sionen (Verletzung der Knorpellippe am oberen Rand der Schulterpfanne). Trotz mehrmonatiger physiotherapeutischer Behandlungen habe er andauernd eine Belastungsintoleranz mit sofortiger Schmerzzunahme beider Schultergelenke bei kÃ¶rperlichen Belastungen gezeigt. Initial habe eine deutliche BewegungseinschrÃ¤nkung der Schultergelenke bestanden, die sich nun aber verbessert habe. Neben den Schulterschmerzen hÃ¤tten im Laufe der letzten Monate auch lumbovertebrale Schmerzen im Vordergrund gestanden mit links- und rechtsglutealer Ausstrahlung. Insgesamt bestehe ein fluktuierender Verlauf in AbhÃ¤ngigkeit von der kÃ¶rperlichen Belastung, die der BeschwerdefÃ¼hrer auf sich nehme. Seit dem Arbeitsunterbruch hÃ¤tten die Schulterbeschwerden abgenommen.</w:t>
      </w:r>
    </w:p>
    <w:p>
      <w:r>
        <w:t>Â Â Â Â Â Â Â Â  Der Arzt diagnostizierte (1) eine SLAP-LÃ¤sion der linken Schulter Typ III (MRI vom 4. Dezember 2003), (2) eine SLAP-LÃ¤sion der rechten Schulter mit UnterflÃ¤chenlÃ¤sion des Musculus Supraspinatus und subacromialem Sporn sowie (3) ein lumbovertebrales Schmerzsyndrom mit Chondrose L2/3 und L4/5, Ruptur des Anulus Fibrosus im Foramen intervertebrale L4/5 rechts sowie einer Spondylarthrose L4/5 und L5/S1 mÃ¤ssigen Grades (MRI vom 7. Juni 2004, vgl. Urk. 12/17/5). Daneben nannte er verschiedene Diagnosen ohne Auswirkungen auf die ArbeitsfÃ¤higkeit.</w:t>
      </w:r>
    </w:p>
    <w:p>
      <w:r>
        <w:t>Â Â Â Â Â Â Â Â  Zusammenfassend attestierte Dr. C.___ eine vollumfÃ¤ngliche ArbeitsunfÃ¤higkeit in der angestammten sowie in jeder kÃ¶rperlich belastenden TÃ¤tigkeit und fÃ¼hrte aus, fÃ¼r leichte kÃ¶rperliche Arbeiten bestehe sicher eine 50%ige ArbeitsfÃ¤higkeit. Der genaue Umfang mÃ¼sse anhand eines Arbeitsassessments definiert werden. In diesem Sinne schloss er eine ganztÃ¤gige ArbeitsfÃ¤higkeit nicht aus (Urk. 12/17/1 S. 5).</w:t>
      </w:r>
    </w:p>
    <w:p>
      <w:r>
        <w:t>2.3Â Â Â Â  Die Ãrzte der Uniklinik B.___ hatten am 26. Februar 2003 (Urk. 12/17/3) nach Einsicht in MRI-Bilder der rechten Schulter eine SLAP-LÃ¤sion, eine UnterflÃ¤chenlÃ¤sion des Supraspinatus sowie einen subacromialen Sporn diagnostiziert, das Vorliegen einer ArbeitsunfÃ¤higkeit indes verneint. Am 7. Mai 2004 (Urk. 12/17/2) diagnostizierten sie sodann ein subacromiales Impingement (differentialdiagnostisch eine SLAP-LÃ¤sion) der linken Schulter. Bei insgesamt geringer Symptomatik attestierten die Ãrzte eine vollumfÃ¤ngliche ArbeitsfÃ¤higkeit in einer TÃ¤tigkeit mit einer Belastung bis 10 kg.</w:t>
      </w:r>
    </w:p>
    <w:p>
      <w:r>
        <w:t>2.4Â Â Â Â  Auch Dr. med. E.___, leitender Arzt an der Klinik fÃ¼r OrthopÃ¤dische Chirurgie am Kantonsspital D.___, diagnostizierte am 20. September 2004 (Urk. 12/17/6) ein subacromiales Impingement beidseits, links betont (differentialdiagnostisch eine SLAP-LÃ¤sion beidseits) und verwies auf eine oligosymptomatische linke Schulter bei mÃ¤ssiggradigem subacromialem Impingement und zusÃ¤tzlicher superiorer Labrumdegeneration. Er riet von einem operativen Eingriff ab und sah keine weitere Kontrolle vor.</w:t>
      </w:r>
    </w:p>
    <w:p>
      <w:r>
        <w:rPr>
          <w:b/>
        </w:rPr>
        <w:t>E. 3</w:t>
      </w:r>
    </w:p>
    <w:p>
      <w:r>
        <w:t>Zwischen den Parteien nicht bestritten und aufgrund der Akten ausgewiesen ist, dass dem BeschwerdefÃ¼hrer die AusÃ¼bung eines Vollzeitpensums in einer leichten kÃ¶rperlichen Arbeit zumutbar ist (Urk. 1 S. 10/11 und Urk. 2). So attestierten die Ãrzte der Uniklinik B.___ am 7. Mai 2004 (Urk. 12/17/2) eine vollumfÃ¤ngliche ArbeitsfÃ¤higkeit in einer TÃ¤tigkeit mit einer Belastung bis 10 kg und erachtete am 20. September 2004 (Urk. 12/17/6) Dr. E.___ die Behandlung als abgeschlossen. Dr. C.___ konnte sich - unter zusÃ¤tzlicher BerÃ¼cksichtigung der diskreten RÃ¼ckenbefunde - nicht festlegen, erachtete aber eine vollumfÃ¤ngliche ArbeitsfÃ¤higkeit in einer angepassten TÃ¤tigkeit als mÃ¶glich. Dass er einstweilen bloss eine "sicher" 50%ige ArbeitsfÃ¤higkeit attestierte, hÃ¤ngt damit zusammen, dass er die definitive Festlegung von einem Arbeitsassessment abhÃ¤ngig machen wollte. Invalidenversicherungsrechtlich entscheidend ist aber nicht die effektive Arbeitsbereitschaft der Versicherten, welche sich allenfalls in einem Assessment zeigt, sondern die medizinisch-theoretische ArbeitsfÃ¤higkeit, welche mit 100 % in einer angepassten TÃ¤tigkeit ausgewiesen ist, zumal in den Akten verschiedentlich darauf hingewiesen wurde, dass die Beschwerden in AbhÃ¤ngigkeit von der kÃ¶rperlichen Belastung auftreten. Bei entsprechend geringer Belastung sind demgemÃ¤ss keine Beschwerden zu erwarten. Fest steht sodann, dass die Ã¼brigen Beschwerden (vgl. die Diagnoseliste von Dr. C.___, Urk. 12/17/1) die ArbeitsfÃ¤higkeit nicht beeinflussen. So wurde namentlich im Zusammenhang mit einer HÃ¤morrhoidektomie vom 5. Oktober 2005 im Kantonsspital D.___ bei der Diagnose von HÃ¤morrhoiden sowie eines Analprolapses eine ArbeitsunfÃ¤higkeit bloss bis zum 11. Oktober 2005 attestiert (Urk. 12/12/2), woraus sich klar ergibt, dass diese Problematik nicht zu einer dauernden ArbeitsunfÃ¤higkeit fÃ¼hrt.</w:t>
      </w:r>
    </w:p>
    <w:p>
      <w:r>
        <w:t>Â Â Â Â Â Â Â Â  GÃ¤nzlich unverstÃ¤ndlich sind die Vorbringen des BeschwerdefÃ¼hrers zur Thematik einer somatoformen SchmerzstÃ¶rung und zu KausalitÃ¤tsÃ¼berlegungen (Urk. 1 S. 5 ff. und Urk. 1 S. 8). WÃ¤hrenddem kein Arzt eine somatoforme SchmerzstÃ¶rung diagnostiziert hat und die Frage einer allfÃ¤lligen KausalitÃ¤t zwischen der BerufsausÃ¼bung und der gesundheitlichen Probleme in diesem Verfahren gÃ¤nzlich irrelevant sind, erweisen sich diese AusfÃ¼hrungen als untaugliche und Ã¼berflÃ¼ssige BegrÃ¼ndungselemente der Beschwerde.</w:t>
      </w:r>
    </w:p>
    <w:p>
      <w:r>
        <w:rPr>
          <w:b/>
        </w:rPr>
        <w:t>E. 4</w:t>
      </w:r>
    </w:p>
    <w:p>
      <w:r>
        <w:t>4.1Â Â Â Â  Zu prÃ¼fen bleibt, wie sich die Ã¤rztlicherseits festgestellte EinschrÃ¤nkung der ArbeitsfÃ¤higkeit in erwerblicher Hinsicht auswirkt. Die Beschwerdegegnerin bemass das Valideneinkommen mit Fr. 63'445.-- (Urk. 12/15), was sich angesichts des letzten bestÃ¤tigten Lohnes vor Eintritt des Gesundheitsschadens (Fr. 63'004.-- im Jahr 2003, Urk. 12/33 und Urk. 12/36) unter BerÃ¼cksichtigung der Lohnentwicklung von 0,7 % bis ins jÃ¼ngste statistisch erhobene Jahr 2004 (Die Volkswirtschaft 6-2006 S. 87 Tabelle B 10.2 Rubrik D) als korrekt erweist und beschwerdeweise auch nicht beanstandet wurde.</w:t>
      </w:r>
    </w:p>
    <w:p>
      <w:r>
        <w:rPr>
          <w:b/>
        </w:rPr>
        <w:t>E. 4.2</w:t>
      </w:r>
    </w:p>
    <w:p>
      <w:r>
        <w:t>4.2.1Â Â  LÃ¤sst sich das Invalideneinkommen nicht konkret ermitteln, weil der Versicherte die restliche Arbeits- bzw. ErwerbsfÃ¤higkeit - obwohl zumutbar - nicht oder nicht voll ausnÃ¼tzt, so kÃ¶nnen nach der Rechtsprechung TabellenlÃ¶hne herangezogen werden.</w:t>
      </w:r>
    </w:p>
    <w:p>
      <w:r>
        <w:t>Â Â Â Â Â Â Â Â  Wird im vorliegenden Fall auf die Schweizerische Lohnstrukturerhebung (LSE) des Bundesamtes fÃ¼r Statistik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4.2.2Â Â  Da dem BeschwerdefÃ¼hrer nur HilfsarbeitertÃ¤tigkeiten offen stehen, ist die Rubrik Âeinfache und repetitive TÃ¤tigkeitenÂ heranzuziehen. Laut der Tabelle TA1 der LSE 2004 belief sich der Zentralwert fÃ¼r einfache und repetitive TÃ¤tigkeiten im privaten Sektor bei einer wÃ¶chentlichen Arbeitszeit von 40 Stunden auf Fr. 4'588.--, was bei Annahme einer betriebsÃ¼blichen durchschnittlichen Arbeitszeit von 41,6 Stunden pro Woche (Die Volkswirtschaft 6-2006 S. 86 Tabelle B 9.2) ein Gehalt von monatlich Fr. 4'771.50 oder (x 12) von Fr. 57'258.-- pro Jahr ergibt.</w:t>
      </w:r>
    </w:p>
    <w:p>
      <w:r>
        <w:t>4.2.3Â Â  Der BeschwerdefÃ¼hrer ist auf dem Arbeitsmarkt in Konkurrenz mit einem Mitbewerber ohne EinschrÃ¤nkungen dadurch benachteiligt, dass er auf eine leichte TÃ¤tigkeit mit Belastungen bis hÃ¶chstens 10 kg angewiesen ist. Dasselbe gilt - wenn auch in geringerem Masse - hinsichtlich des Umstandes, dass er (ohne entsprechende Erfahrung) in einem neuen Beruf (wieder) im ersten Dienstjahr starten muss. Der von der Beschwerdegegnerin gewÃ¤hrte Abzug vom Tabellenlohn von 20 % erscheint als Ã¼berhÃ¶ht, ist der BeschwerdefÃ¼hrer doch noch vollzeitlich arbeitsfÃ¤hig und ist er - ausser der Gewichtsbelastung - nicht wesentlich eingeschrÃ¤nkt, was ihn zu einem breit einsetzbaren Arbeitnehmer macht. Das Vorbringen des BeschwerdefÃ¼hrers, wonach solche TÃ¤tigkeiten in der heutigen Wirtschaft nicht mehr existieren (Urk. 1 S. 10/11), widerspricht der einschlÃ¤gigen bundesgerichtlichen Rechtsprechung und ist deshalb nicht weiter zu kommentieren.</w:t>
      </w:r>
    </w:p>
    <w:p>
      <w:r>
        <w:t>4.3Â Â Â Â  Selbst bei Anwendung eines Abzuges vom Tabellenlohn von 20 % ergibt sich indes ein Invalideneinkommen von Fr. 45'806.40 (80 % von Fr. 57'258.--) und im Vergleich mit dem Valideneinkommen von Fr. 63'445.-- eine Einbusse von Fr. 17'638.60 und damit ein InvaliditÃ¤tsgrad von 27,8 %. Bei diesem Ergebnis hat der BeschwerdefÃ¼hrer kein Anrecht auf eine Rente der Invalidenversicherung,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Dr. Roland Ilg</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