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IV.2006.00122 vom 26. Juli 2007</w:t>
      </w:r>
    </w:p>
    <w:p>
      <w:r>
        <w:t>ZH Sozialversicherungsgericht, 2007-07-26, DE</w:t>
      </w:r>
    </w:p>
    <w:p>
      <w:r>
        <w:rPr>
          <w:b/>
        </w:rPr>
        <w:t xml:space="preserve">Quelle: </w:t>
      </w:r>
      <w:r>
        <w:t>https://mcp.opencaselaw.ch/entscheid/zh_sozialversicherungsgericht_IV.2006.00122</w:t>
      </w:r>
    </w:p>
    <w:p>
      <w:r>
        <w:t>FR: ZH_SOZIALVERSICHERUNGSGERICHT IV.2006.00122 du 26 juillet 2007</w:t>
      </w:r>
    </w:p>
    <w:p>
      <w:r>
        <w:t>IT: ZH_SOZIALVERSICHERUNGSGERICHT IV.2006.00122 del 26 luglio 2007</w:t>
      </w:r>
    </w:p>
    <w:p>
      <w:pPr>
        <w:pStyle w:val="Heading2"/>
      </w:pPr>
      <w:r>
        <w:t>Erwägungen</w:t>
      </w:r>
    </w:p>
    <w:p>
      <w:r>
        <w:rPr>
          <w:b/>
        </w:rPr>
        <w:t>E. 1</w:t>
      </w:r>
    </w:p>
    <w:p>
      <w:r>
        <w:t>1.1Â Â Â Â  Am 1. Juni 2002 ist das Abkommen vom 21. Juni 1999 zwischen der Schweizerischen Eidgenossenschaft einerseits und der EuropÃ¤ischen Gemeinschaft und ihren Mitgliedstaaten anderseits Ã¼ber die PersonenfreizÃ¼gigkeit (FreizÃ¼gigkeitsabkommen, FZA) in Kraft getreten. Da der dem angefochtenen Entscheid vom 22. Dezember 2005 zugrundeliegende Rentenantrag nach dem 1. Juni 2002 gestellt wurde, ist das Abkommen, insbesondere dessen Anhang II, der die Koordinierung der Systeme der sozialen Sicherheit regelt, im vorliegend zu beurteilenden Fall zu berÃ¼cksichtigen.</w:t>
      </w:r>
    </w:p>
    <w:p>
      <w:r>
        <w:t>1.2Â Â Â Â  Der Grundsatz der Nichtdiskriminierung gewÃ¤hrleistet das Recht der StaatsangehÃ¶rigen der Schweiz und der Mitgliedstaaten der EuropÃ¤ischen Gemeinschaft, in der Anwendung des Abkommens nicht schlechter gestellt zu werden als die AngehÃ¶rigen des Staates, der das Abkommen handhabt. Art. 2 FZA entspricht insofern weitgehend Art. 12 des Vertrages zur GrÃ¼ndung der EuropÃ¤ischen Gemeinschaft (EGV), wonach in dessen Anwendungsbereich jede Diskriminierung aus GrÃ¼nden der StaatsangehÃ¶rigkeit verboten ist. GemÃ¤ss Art. 16 Abs. 2 FZA ist fÃ¼r die Anwendung des Abkommens, soweit Begriffe des Gemeinschaftsrechts herangezogen werden, die einschlÃ¤gige Rechtsprechung des Gerichtshofes der EuropÃ¤ischen Gemeinschaften vor dem Zeitpunkt der Unterzeichnung (also vor dem 21. Juni 1999) massgebend.</w:t>
      </w:r>
    </w:p>
    <w:p>
      <w:r>
        <w:t>Â Â Â Â Â Â Â Â  Das Diskriminierungsverbot gemÃ¤ss Art. 12 EGV erfasst sowohl die offene oder direkte (formelle) Diskriminierung, d.h. jede Unterscheidung, die ausdrÃ¼cklich auf die StaatsangehÃ¶rigkeit abstellt, als auch rechtsprechungsgemÃ¤ss die versteckte oder indirekte (materielle) Diskriminierung (BGE 130 I 35 Erw. 3.2.2 und 3.2.3). Eine Vorschrift des nationalen Rechts ist mittelbar diskriminierend, sofern sie nicht objektiv gerechtfertigt ist und in einem angemessenen VerhÃ¤ltnis zum verfolgten Zweck steht, wenn sie sich ihrem Wesen nach eher auf Wanderarbeitnehmer als auf inlÃ¤ndische Arbeitnehmer auswirkt und folglich die Gefahr besteht, dass sie Wanderarbeitnehmer besonders benachteiligt (BGE 131 V 209 mit Hinweisen). Sieht das nationale Recht eine gemeinschaftsrechtlich unzulÃ¤ssige diskriminierende Behandlung verschiedener Personengruppen vor, haben die AngehÃ¶rigen der benachteiligten Gruppe Anspruch auf die gleiche Behandlung und auf die Anwendung der gleichen Regelung wie die Ã¼brigen Betroffenen, wobei diese Regelung, solange das nationale Recht nicht diskriminierungsfrei ausgestaltet ist, das einzig gÃ¼ltige Bezugssystem bleibt (BGE 132 V 91).</w:t>
      </w:r>
    </w:p>
    <w:p>
      <w:r>
        <w:rPr>
          <w:b/>
        </w:rPr>
        <w:t>E. 2</w:t>
      </w:r>
    </w:p>
    <w:p>
      <w:r>
        <w:t>2.1Â Â Â Â  Im Einspracheentscheid fÃ¼hrte die IV-Stelle zutreffend aus, dass fÃ¼r die Berechnung der ordentlichen Renten der Invalidenversicherung grundsÃ¤tzlich die Bestimmungen des Bundesgesetzes Ã¼ber die Alters- und Hinterlassenenversicherung (AHVG) sinngemÃ¤ss anwendbar sind (Art. 36 Abs. 2 des Bundesgesetzes Ã¼ber die Invalidenversicherung [IVG]). Grundlage fÃ¼r die Berechnung der ordentlichen einfachen Altersrente wÃ¼rde gemÃ¤ss Art. 29 bis ff. AHVG einerseits die Anzahl der Beitragsjahre der berechtigen Person im VerhÃ¤ltnis zur Beitragsdauer ihres Jahrganges und anderseits ihr massgebendes durchschnittliches Jahreseinkommen zwischen dem 1. Januar nach Vollendung des 20. Altersjahres und dem 31. Dezember vor Eintritt des Versicherungsfalles. GemÃ¤ss Art. 29 quater AHVG setze sich das durchschnittliche Jahreseinkommen aus den Erwerbseinkommen, den Erziehungs- sowie den Betreuungsgutschriften zusammen. Um das durchschnittliche Jahreseinkommen zu ermitteln, sei zunÃ¤chst die Summe mit dem massgebenden Aufwertungsfaktor zu multiplizieren; anschliessend seien die Erziehungs- und Betreuungsgutschriften hinzuzurechnen und der Gesamtbetrag durch die Anzahl der Beitragsjahre zu teilen (Art. 30 AHVG). Die Aufwertungsfaktoren wÃ¼rden jÃ¤hrlich festgelegt (Art. 51 bis Abs. 1 der Verordnung Ã¼ber die Alters- und Hinterlassenenversicherung [AHVV]). Der im Einzelfall anwendbare Aufwertungsfaktor bestimme sich gemÃ¤ss Rz. 5301 der Wegleitung des Bundesamts fÃ¼r Sozialversicherungen Ã¼ber die Renten in der EidgenÃ¶ssischen Alters-, Hinterlassenen- und Invalidenversicherung (RWL) nach dem ersten anrechenbaren Eintrag im individuellen Konto (Urk. 2 S. 2).</w:t>
      </w:r>
    </w:p>
    <w:p>
      <w:r>
        <w:t>Â Â Â Â Â Â Â Â  Im angefochtenen Entscheid wurde weiter erwogen, da der BeschwerdefÃ¼hrer im Vergleich zu seinem Jahrgang keine vollstÃ¤ndige Beitragsdauer aufweise, erhalte er nur eine Teilrente im Sinne von Art. 38 AHVG gemÃ¤ss der Rentenskala 43. GemÃ¤ss seinen eigenen Angaben und dem Auszug aus dem individuellen Konto habe der BeschwerdefÃ¼hrer im Jahre 1960 bei der BÃ¤ckerei A.___ als AuslÃ¤ufer gearbeitet und dabei ein Einkommen von Fr. 1'600.-- erzielt. Von 1961 bis 1965 habe er bei der B.___ AG in C.___ als Magaziner, Staplerfahrer und Lastwagenfahrer gearbeitet. Im Jahre 1961 habe er ein Einkommen von Fr. 2'050.-- erzielt, im Jahre 1962 ein solches von Fr. 4'975.--, im Jahre 1963 ein solches von Fr. 8'575.--, im Jahre 1964 ein solches von Fr. 10'050.-- und im Jahr 1965, in welchem er laut seinem Vorbringen in der Einsprache zudem wÃ¤hrend neun Monaten MilitÃ¤rdienst in Ãsterreich geleistet habe, ein solches von Fr. 5'150.-- (Urk. 2 S. 2).</w:t>
      </w:r>
    </w:p>
    <w:p>
      <w:r>
        <w:t>Â Â Â Â Â Â Â Â  Die IV-Stelle erwog weiter, gestÃ¼tzt auf diese Angaben wÃ¼rde sich fÃ¼r das Jahr 1960 gemÃ¤ss Anhang IX der Wegleitung Ã¼ber die Renten eine mutmassliche Beitragsdauer von drei Monaten, fÃ¼r das Jahr 1961 ebenfalls von drei Monaten, fÃ¼r das Jahr 1962 eine solche von sechs Monaten, fÃ¼r das Jahr 1963 eine solche von zehn Monaten, fÃ¼r das Jahr 1964 eine solche elf Monaten und schliesslich fÃ¼r das Jahr 1965 eine solche von fÃ¼nf Monaten ergeben (Urk. 2 S. 2).</w:t>
      </w:r>
    </w:p>
    <w:p>
      <w:r>
        <w:t>Â Â Â Â Â Â Â Â  Weiter wurde festgehalten, dass die Jahre 1960 und 1961 respektive die davon zÃ¤hlenden sechs Monate beim BeschwerdefÃ¼hrer noch als Jugendjahre gemÃ¤ss Art. 52b AHVV gelten wÃ¼rden, welche an das Jahr 1962 angerechnet worden seien. Damit habe sich im Jahre 1962 eine vollstÃ¤ndige Beitragsdauer von zwÃ¶lf Monaten ergeben. In den Jahren 1963 und 1964 hÃ¤tten sich jedoch BeitragslÃ¼cken von zwei Monaten resp. einem Monat ergeben, welche nicht mehr durch Jugendjahre hÃ¤tten aufgefÃ¼llt werden kÃ¶nnen. Ebenso habe sich fÃ¼r das Jahr 1965, in welchem der BeschwerdefÃ¼hrer erst ab November wieder bei der B.___ AG gearbeitet und zuvor MilitÃ¤rdienst in Ãsterreich geleistet habe, eine BeitragslÃ¼cke von sieben Monaten ergeben. Dass dem Versicherten hauptsÃ¤chlich aufgrund des Umstandes, dass er gemÃ¤ss seinen eigenen Angaben im Jahr 1965 wÃ¤hrend neun Monaten in Ãsterreich MilitÃ¤rdienst geleistet habe, eine BeitragslÃ¼cke entstanden sei, kÃ¶nne nicht als diskriminierend erachtet werden (Urk. 2 S. 3).</w:t>
      </w:r>
    </w:p>
    <w:p>
      <w:r>
        <w:t>2.2Â Â Â Â  In seiner Beschwerde bringt der BeschwerdefÃ¼hrer vor, er sei seit 1960 ununterbrochen in der Schweiz wohnhaft gewesen und sei hier auch einer ErwerbstÃ¤tigkeit nachgegangen. GemÃ¤ss Art. 52d AHVV kÃ¶nnten einer Person fÃ¼r fehlende Beitragsjahre vor dem 1. Januar 1979 zusÃ¤tzliche Beitragsjahre angerechnet werden, wenn sie nach Art. 1a oder 2 AHVG versichert gewesen sei oder sich hÃ¤tte versichern kÃ¶nnen. Die im Einspracheentscheid aufgefÃ¼hrten BeitragslÃ¼cken wÃ¼rden die Jahre 1962 bis 1965 betreffen und seien somit vor dem 1. Januar 1979 entstanden. Da er seit 1960 unbestrittenermassen in der Schweiz erwerbstÃ¤tig gewesen sei und mehr als 34 Beitragsjahre aufweise, habe er einen Anspruch auf drei zusÃ¤tzlich anrechenbare Beitragsjahre im Sinne von Art. 52d AHVV; entsprechend wÃ¼rde dies eine vollstÃ¤ndige Beitragsdauer im Vergleich zu seinem Jahrgang geben, weshalb er Anspruch auf eine Vollrente nach der Rentenskala 44 habe (Urk. 1 S. 2 f.).</w:t>
      </w:r>
    </w:p>
    <w:p>
      <w:r>
        <w:t>Â Â Â Â Â Â Â Â  Der BeschwerdefÃ¼hrer bringt weiter vor, dass Art. 52d AHVV nach Inkrafttreten des PersonenfreizÃ¼gigkeitsabkommens mit der EuropÃ¤ischen Gemeinschaft und deren Mitgliedstaaten auch auf ihn als AngehÃ¶rigen eines Vertragsstaates, welcher in der Schweiz erwerbstÃ¤tig gewesen sei, anzuwenden sei, ansonsten eine verpÃ¶nte Diskriminierung erfolge. Dies gelte insbesondere fÃ¼r den Zeitraum von neun Monaten im Jahr 1965, als er in Ãsterreich habe MilitÃ¤rdienst leisten mÃ¼ssen. Wenn er schweizerischer StaatsangehÃ¶riger gewesen wÃ¤re, wÃ¤ren ihm in der entsprechenden Zeit EO-Leistungen inklusive AHV-BeitrÃ¤ge zugestanden, und es wÃ¤re ihm keine BeitragslÃ¼cke entstanden. Da er auch keine freiwilligen BeitrÃ¤ge habe zahlen kÃ¶nnen, wÃ¼rde er - wenn nun zu seinen Ungunsten eine BeitragslÃ¼cke angenommen werde - zumindest indirekt diskriminiert (Urk. 1 S. 4 f.). In seiner Stellungnahme vom 19. Juni 2006 brachte der BeschwerdefÃ¼hrer weiter vor, dass er als Ã¶sterreichischer StaatsangehÃ¶riger die Pflicht gehabt habe, in seinem Heimatland MilitÃ¤rdienst zu leisten. Es sei weder mÃ¶glich gewesen, fÃ¼r die entsprechende Zeit freiwillige VersicherungsbeitrÃ¤ge zu leisten, noch die MilitÃ¤rdienstpflicht in der Schweiz zu erfÃ¼llen. Wenn die Einhaltung von BÃ¼rgerpflichten fÃ¼r einen AuslÃ¤nder BeitragslÃ¼cken in der schweizerischen Versicherung zur Folge habe, stelle dies eine diskriminierende Gesetzesanwendung dar (Urk. 13 S. 2).</w:t>
      </w:r>
    </w:p>
    <w:p>
      <w:r>
        <w:rPr>
          <w:b/>
        </w:rPr>
        <w:t>E. 3</w:t>
      </w:r>
    </w:p>
    <w:p>
      <w:r>
        <w:t>3.1Â Â Â Â  Den Akten kann entnommen werden, dass der BeschwerdefÃ¼hrer am 1. November 1965 in die Schweiz umsiedelte (Urk. 9/15). Bereits zuvor ging er hierzulande seit dem Jahr 1960 jeweils wÃ¤hrend einiger Monate jÃ¤hrlich einer ErwerbstÃ¤tigkeit nach und erzielte die aus dem IK-Auszug hervorgehenden beitragspflichtigen Erwerbseinkommen (vgl. Urk. 9/7). Da die Ausgleichskassen bis 1968 den exakten Zeitraum, fÃ¼r welchen die BeitrÃ¤ge entrichtet wurden, nicht aufzeichneten, ist die mutmassliche Beitragsdauer bei Personen ohne nachgewiesenen zivilrechtlichen Wohnsitz in der Schweiz - wie im vorliegenden Fall - anhand von Tabellen zu ermitteln (Rz. 5017 RWL). Danach betrug die mutmassliche Beitragsdauer - was der BeschwerdefÃ¼hrer in seiner Beschwerde nicht bestreitet - im Jahr 1960 drei Monate, im Jahr 1961 ebenfalls drei Monate, im Jahr 1962 sechs Monate, im Jahr 1963 zehn Monate, im Jahr 1964 elf Monate und im Jahr 1965 schliesslich fÃ¼nf Monate (Urk. 2 S. 2). Wenn nun die vor dem 1. Januar nach Vollendung des 20. Altersjahres zurÃ¼ckgelegten Beitragszeiten der Jahre 1960 und 1961 zur AuffÃ¼llung der im Jahr 1962 bestehenden BeitragslÃ¼cke verwendet werden (Art. 52b AHVV), und die von Januar bis MÃ¤rz 2004 dauernde dreimonatige Beitragszeit zur AuffÃ¼llung der in den Jahren 1963 und 1964 bestehenden BeitragslÃ¼cken herangezogen wird (Art. 52c AHVV), resultiert eine Beitragsdauer von insgesamt 41 Jahren und fÃ¼nf Monaten bis zum Eintritt des versicherten Ereignisses. Da der BeschwerdefÃ¼hrer somit lediglich 41 volle Beitragsjahre aufweist, und nicht deren 42 wie sein Jahrgang, erhÃ¤lt er keine Vollrente, sondern bloss eine Teilrente nach der Rentenskala 43 (Art. 52 AHVV).</w:t>
      </w:r>
    </w:p>
    <w:p>
      <w:r>
        <w:t>3.2Â Â Â Â Â Â Â Â  Nachdem der BeschwerdefÃ¼hrer in seiner Beschwerde geltend macht, sich im Jahre 1965 wÃ¤hrend neun Monaten in Ãsterreich aufgehalten zu haben (Urk. 1 S. 5), rÃ¤umt er selbst ein, dass die BeitragslÃ¼cke durch eine Landesabwesenheit entstanden ist, wobei er sich nach seinem eigenen Vorbringen in einem anderen Vertragsstaat aufgehalten hat.</w:t>
      </w:r>
    </w:p>
    <w:p>
      <w:r>
        <w:t>Â Â Â Â Â Â Â Â  Nach Art. 8 lit. c FZA regeln die Vertragsparteien die Koordinierung der Systeme der sozialen Sicherheit gemÃ¤ss Anhang II, um die Zusammenrechnung aller nach den verschiedenen nationalen Rechtsvorschriften berÃ¼cksichtigten Versicherungszeiten fÃ¼r den Erwerb und die Aufrechterhaltung des Leistungsanspruchs sowie fÃ¼r die Berechnung der Leistungen zu gewÃ¤hrleisten.</w:t>
      </w:r>
    </w:p>
    <w:p>
      <w:r>
        <w:t>GemÃ¤ss Art. 46 Abs. 1 lit. b der Verordnung Nr. 1408/71 kann auf die in Art. 46 Abs. 1 lit. a vorgesehene Vergleichsberechnung und die Anwendung der Totalisierungs- und Proratisierungsmethode im zwischenstaatlichen VerhÃ¤ltnis (vgl. BGE 130 V 54 Erw. 5.2 mit Hinweisen) verzichtet werden, wenn die Berechnung allein nach den nationalen Rechtsvorschriften zum gleichen oder zu einem besseren Ergebnis fÃ¼hrt; ein nach den nationalen Vorschriften errechneter Betrag darf nicht kleiner sein als der Betrag, der sich aus der Zusammenrechnung der Versicherungszeiten und der Prorata-Methode ergibt. FÃ¼r die Schweiz gilt dies hinsichtlich aller AntrÃ¤ge auf Alters-, Hinterlassenen- und Invalidenrenten des Grundsystems sowie auf Altersrenten des Systems der beruflichen Vorsorge (Anhang IV Teil C der Verordnung Nr. 1408/71, in der Fassung gemÃ¤ss Abschnitt A Ziff. 1 lit. m des Anhangs II zum FZA). Keine Vorschrift auf nationaler oder internationaler Ebene garantiert, dass eine Rente ohne Beachtung einer durch Landesabwesenheit bedingten Verminderung der inlÃ¤ndischen Versicherungszeiten zuzusprechen sei. Dass die nationalen Stellen bei der Berechnung des von ihnen auszurichtenden Rentenbetrags die in einem anderen Mitgliedstaat zurÃ¼ckgelegten Versicherungszeiten nicht berÃ¼cksichtigen, ist Teil der Konzeption der Verordnung Nr. 1408/71, die eigenstÃ¤ndige Systeme hat bestehen lassen, welche eigenstÃ¤ndige Forderungen gegen eigenstÃ¤ndige TrÃ¤ger gewÃ¤hren, gegen die dem Leistungsberechtigten unmittelbare AnsprÃ¼che zustehen (Urteil des EuGH vom 7. Juli 1994, in der Rechtssache C-146/93, McLachlan, Slg. 1994, I-3229, Randnrn. 29, 30 und 37; vgl. Urteil des EuGH vom 17. Dezember 1998 in der Rechtssache C-244/97, Lustig, Slg. 1998, I-8701, Randnrn. 39 und 40; zur Bedeutung der Rechtssprechung des EuGH vgl. Art. 16 FZA; zum Ganzen BGE 130 V 55 f. Erw. 5.4 und 5.5).</w:t>
      </w:r>
    </w:p>
    <w:p>
      <w:r>
        <w:t>Â Â Â Â Â Â Â Â  Indem die Beschwerdegegnerin die durch Landesabwesenheit bedingte Verminderung der inlÃ¤ndischen Versicherungszeit berÃ¼cksichtigte, verletzte sie somit die aus dem FreizÃ¼gigkeitsabkommen fliessenden AnsprÃ¼che des BeschwerdefÃ¼hrers nicht. Dies gilt auch hinsichtlich der Nichtanwendung von Art. 52d AHVV (BGE 131 V 209 ff.).</w:t>
      </w:r>
    </w:p>
    <w:p>
      <w:r>
        <w:t>3.3Â Â Â Â Â Â Â Â  Entgegen dem Vorbringen des BeschwerdefÃ¼hrers ist nicht mit Ã¼berwiegender Wahrscheinlichkeit erstellt, dass er im Jahre 1965 MilitÃ¤rdienst leistete. Sowohl in seiner Anmeldung zum Bezug von Leistungen der Invalidenversicherung als auch in seiner Anmeldung fÃ¼r eine Altersrente gab er an, in den Jahren 1960 und 1961 MilitÃ¤rdienst im Ã¶sterreichischen Bundesheer geleistet zu haben (Urk. 9/4 S. 3 und 9/50 S. 3). Es muss deshalb davon ausgegangen werden, dass er sich im Jahre 1965 aus anderen GrÃ¼nden in Ãsterreich aufgehalten hat. So oder so galten fÃ¼r ihn in der entsprechenden Zeitspanne jedoch die Ã¶sterreichischen Rechtsvorschriften (vgl. mit Bezug auf den Wehrdienst: Art. 13 Abs. 2 lit. e der Verordnung Nr. 1408/71); die dadurch in der schweizerischen Versicherung entstandene BeitragslÃ¼cke ist nach dem FreizÃ¼gigkeitsabkommen ohne weiteres zu berÃ¼cksichtigen. In diesem Zusammenhang ist darauf hinzuweisen, dass die Schweizerische Ausgleichskasse auf Veranlassung der Beschwerdegegnerin hin am 13. Dezember 2005 den Rentenantrag im Rahmen des Abkommens an die zustÃ¤ndige Ã¶sterreichische Stelle Ã¼bermittelte (Urk. 9/48); entsprechend ist nicht auszuschliessen, dass der BeschwerdefÃ¼hrer noch eine Teilrente der Ã¶sterreichischen Versicherung nach Massgabe der anwendbaren Vorschriften des Ã¶sterreichischen Rechts erhalten wird.</w:t>
      </w:r>
    </w:p>
    <w:p>
      <w:r>
        <w:t>4.Â Â Â Â Â Â  Nach dem Gesagten ergibt sich, dass der angefochtene Entscheid auch unter dem Gesichtspunkt des im FreizÃ¼gigkeitsabkommens stipulierten Diskriminierungsverbots nicht zu beanstanden ist. Damit ist die Beschwerde abzuweisen.</w:t>
      </w:r>
    </w:p>
    <w:p>
      <w:r>
        <w:t>Â Â Â Â Â Â Â Â  AusgangsgemÃ¤ss ist dem BeschwerdefÃ¼hrer keine ProzessentschÃ¤digung zuzusprechen.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Hans Ulrich WÃ¼rgler</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