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IV.2006.00047 vom 28. April 2006</w:t>
      </w:r>
    </w:p>
    <w:p>
      <w:r>
        <w:t>ZH Sozialversicherungsgericht, 2006-04-28, DE</w:t>
      </w:r>
    </w:p>
    <w:p>
      <w:r>
        <w:rPr>
          <w:b/>
        </w:rPr>
        <w:t xml:space="preserve">Quelle: </w:t>
      </w:r>
      <w:r>
        <w:t>https://mcp.opencaselaw.ch/entscheid/zh_sozialversicherungsgericht_IV.2006.00047</w:t>
      </w:r>
    </w:p>
    <w:p>
      <w:r>
        <w:t>FR: ZH_SOZIALVERSICHERUNGSGERICHT IV.2006.00047 du 28 avril 2006</w:t>
      </w:r>
    </w:p>
    <w:p>
      <w:r>
        <w:t>IT: ZH_SOZIALVERSICHERUNGSGERICHT IV.2006.00047 del 28 aprile 2006</w:t>
      </w:r>
    </w:p>
    <w:p>
      <w:pPr>
        <w:pStyle w:val="Heading2"/>
      </w:pPr>
      <w:r>
        <w:t>Erwägungen</w:t>
      </w:r>
    </w:p>
    <w:p>
      <w:r>
        <w:rPr>
          <w:b/>
        </w:rPr>
        <w:t>E. 2</w:t>
      </w:r>
    </w:p>
    <w:p>
      <w:r>
        <w:t>2.1Â Â Â Â  Strittig und zu prÃ¼fen ist, ob dem BeschwerdefÃ¼hrer eine Invalidenrente zusteht.</w:t>
      </w:r>
    </w:p>
    <w:p>
      <w:r>
        <w:t>Â Â Â Â Â Â Â Â  Im RÃ¼ckweisungsurteil vom 4. Dezember 2003 (Urk. 10/18) hat das hiesige Gericht erwogen, dass beim BeschwerdefÃ¼hrer zwei unterschiedliche gesundheitliche Probleme bestehen oder bestanden, nÃ¤mlich im Bereich der linken Leiste (Hernie) und im Bereich des linken oberen Sprunggelenks (OSG). Aufgrund der damals aufliegenden medizinischen Akten vermochte das Gericht jedoch weder die ArbeitsunfÃ¤higkeit in der angestammten TÃ¤tigkeit noch jene in behinderungsangepasster TÃ¤tigkeit abschliessend zu beurteilen. Insbesondere erschien aufgrund der orthopÃ¤dischen Beurteilung die seinerzeit von der Beschwerdegegnerin angenommene 100%ige ArbeitsfÃ¤higkeit in angepasster TÃ¤tigkeit fraglich. Dazu seien auch aus chirurgisch-internistischer Sicht im Hinblick auf eine ganztÃ¤gige TÃ¤tigkeit gewisse zu beachtende EinschrÃ¤nkungen beschrieben worden. Unklar war, wie sich die unterschiedlich beschriebenen Anforderungsprofile zueinander verhielten, welche EinschrÃ¤nkungen bei einer kombinierten Betrachtung bestÃ¼nden und welcher TÃ¤tigkeitsumfang zumutbar sei.</w:t>
      </w:r>
    </w:p>
    <w:p>
      <w:r>
        <w:t>Â Â Â Â Â Â Â Â  Das Gericht erwog weiter, es sei der Verlauf der ArbeitsunfÃ¤higkeit in der angestammten TÃ¤tigkeit und auf das Profil einer leidensangepassten TÃ¤tigkeit aus orthopÃ¤discher und chirurgisch-internistischer Sicht und unter BerÃ¼cksichtigung der beiden Leiden Ã¤rztlich neu zu beurteilen (Urk. 10/18 Erw. 4.5-6).</w:t>
      </w:r>
    </w:p>
    <w:p>
      <w:r>
        <w:t>Â Â Â Â Â Â Â Â  Von diesen Feststellungen ist vorliegend auszugehen. Denn nach Â§ 26 Abs. 2 des Gesetzes Ã¼ber das Sozialversicherungsgericht in der hier anwendbaren, seit 1. Januar 2005 in Kraft stehenden Fassung ist dem neuen Entscheid die rechtliche Beurteilung zu Grunde zu legen, mit der die RÃ¼ckweisung begrÃ¼ndet wurde.</w:t>
      </w:r>
    </w:p>
    <w:p>
      <w:r>
        <w:t>2.2Â Â Â Â  Die Beschwerdegegnerin stÃ¼tzte sich im Wesentlichen auf das B.___-Gutachten (Urk. 10/30/1-4) und ging von einer RestarbeitsfÃ¤higkeit von 70 % in einer behinderungsangepassten TÃ¤tigkeit aus (Urk. 2). Das Valideneinkommen legte sie auf Fr. 60'338.-- fest und das Invalideneinkommen - ausgehend von den TabellenlÃ¶hnen - auf Fr. 40'828.-- (Urk. 10/15 S. 2). Dazu fÃ¼hrte sie aus, vom Tabellenlohn kÃ¶nne kein Abzug gemacht werden, weil die Bedingungen hiefÃ¼r hinsichtlich der eingeschrÃ¤nkten ArbeitsmÃ¶glichkeiten nicht erfÃ¼llt seien (Urk. 2 S. 3).</w:t>
      </w:r>
    </w:p>
    <w:p>
      <w:r>
        <w:t>2.3Â Â Â Â  Der BeschwerdefÃ¼hrer machte dagegen geltend, der Unfallversicherer habe allein fÃ¼r die Unfallfolgen eine Invalidenrente von 20 % zugesprochen, und dies bei einem Valideneinkommen von Fr. 60'450.-- und einem Invalideneinkommen von Fr. 48'941.-- (vgl. Urk. 8/3 und Urk. 10/53). Im Hinblick auf die von den B.___-Gutachtern festgehaltene ArbeitsfÃ¤higkeit von 70 % in einer angepassten TÃ¤tigkeit sei unberÃ¼cksichtigt geblieben, dass diese ArbeitsfÃ¤higkeit nur unter der Voraussetzung einer optimalen Schuhversorgung (RÃ¼ckfussstabilisierung und Einlage) bescheinigt worden sei. Da diese Schuhversorgung - wie auch die von den B.___-Gutachtern empfohlene Triggerpunktbehandlung der Leistenschmerzen - noch nicht stattgefunden habe, kÃ¶nne wenigstens zur Zeit nicht von einer ArbeitsfÃ¤higkeit von 70 % ausgegangen werden. Im Weiteren wurde gerÃ¼gt, es sei zu Unrecht vom Tabellenlohn kein Leidensabzug vorgenommen worden, denn der BeschwerdefÃ¼hrer kÃ¶nne nur noch in einem Teilzeitpensum arbeiten und leide auch an einer qualitativen Behinderung der ArbeitsfÃ¤higkeit, welchen EinschrÃ¤nkungen mit einem Abzug von 25 % Rechnung zu tragen sei (Urk. 1 S. 4 und S. 8 f.).</w:t>
      </w:r>
    </w:p>
    <w:p>
      <w:r>
        <w:rPr>
          <w:b/>
        </w:rPr>
        <w:t>E. 3</w:t>
      </w:r>
    </w:p>
    <w:p>
      <w:r>
        <w:t>3.1Â Â Â Â  BezÃ¼glich der im Verfahren IV.2003.00338 bereits vorgelegenen medizinischen Unterlagen (Urk. 10/35) kann auf das Gerichtsurteil vom 4. Dezember 2003 und die dortige umfassende Darstellung der Aktenlage verwiesen werden (Urk. 10/18 Erw. 3.2 f.).</w:t>
      </w:r>
    </w:p>
    <w:p>
      <w:r>
        <w:t>3.2Â Â Â Â  Den seither aufgelegten Berichten ist Folgendes zu entnehmen.</w:t>
      </w:r>
    </w:p>
    <w:p>
      <w:r>
        <w:t>Â Â Â Â Â Â Â Â  Hausarzt Dr. med. C.___, Innere Â Medizin FMH, Ã¼berwies den BeschwerdefÃ¼hrer am 19. Januar 2005 fÃ¼r eine Verlaufsbeurteilung nochmals an PD Dr. med. D.___, Facharzt FMH fÃ¼r Chirurgie und Intensivmedizin, Klinik im Park, der den BeschwerdefÃ¼hrer am 31. Oktober 2002 an der Leiste operiert hatte (vgl. Urk. 10/34/4). Dabei fÃ¼hrte Dr. C.___ aus, objektiv habe sich (wohl) nicht viel verÃ¤ndert. Neben der MÃ¶glichkeit einer organischen Ursache schien ihm auch die sozial schwierige Lage (Arbeitslosigkeit, schwierige finanzielle Situation) mitverantwortlich fÃ¼r die vermehrten Beschwerden. Er attestierte eine ArbeitsunfÃ¤higkeit von 50 % (Urk. 10/31).</w:t>
      </w:r>
    </w:p>
    <w:p>
      <w:r>
        <w:t>3.3Â Â Â Â  Das B.___-Gutachten vom 15. Juli 2005 grÃ¼ndet auf den Vorakten (vgl. Urk. 10/30/1 S. 1 f.), den anamnestischen Angaben des BeschwerdefÃ¼hrers (Urk. 10/30/1 S. 6 f.) und den eigenen internistischen (Urk. 10/30/1 S. 8), rheumatologischen (Urk. 10/30/4) und psychiatrischen Untersuchungen (Urk. 10/30/3).</w:t>
      </w:r>
    </w:p>
    <w:p>
      <w:r>
        <w:t>Â Â Â Â Â Â Â Â  In der gemeinsamen Beurteilung stellten die Gutachter folgende Diagnosen mit Einfluss auf die ArbeitsfÃ¤higkeit (Urk. 10/30/1 S. 16):</w:t>
      </w:r>
    </w:p>
    <w:p>
      <w:r>
        <w:t>-Â Â  chronische posttraumatische RÃ¼ckfussbeschwerden links</w:t>
      </w:r>
    </w:p>
    <w:p>
      <w:r>
        <w:t>-Â Â  chronische Schmerzen im linken Unterbauch und der linken Leiste</w:t>
      </w:r>
    </w:p>
    <w:p>
      <w:r>
        <w:t>Â Â Â Â  -Â Â  Status nach Hernienoperation</w:t>
      </w:r>
    </w:p>
    <w:p>
      <w:r>
        <w:t>Â Â Â Â  -Â Â  Status nach Bauchwandinfekt.</w:t>
      </w:r>
    </w:p>
    <w:p>
      <w:r>
        <w:t>Â Â Â Â Â Â Â Â  Die Gutachter berichteten, der BeschwerdefÃ¼hrer leide an persistierenden Schmerzen im Fussbereich und im linken OSG, das er sich anlÃ¤sslich eines Berufsunfalls im Februar 2000 verletzt hatte (vgl. Urk. 10/71/4/27 S. 1-2). Es zeige sich ein Schonhinken und hin und wieder trÃ¤ten Kreuzschmerzen auf. Sie erhoben eine ausgeprÃ¤gte Druckdolenz zwischen oberem und unterem Sprunggelenk. Wegen der chronischen RÃ¼ckfussbeschwerden seien kÃ¶rperlich schwere TÃ¤tigkeiten auf dem Bau nicht mehr mÃ¶glich. Bei einer optimalen Schuhversorgung mit RÃ¼ckfussstabilisierung und Einlage sei jedoch aus rheumatologischer Sicht eine kÃ¶rperlich leichte, vorwiegend sitzende TÃ¤tigkeit zu 70 % mÃ¶glich (Urk. 10/30/1 S. 17 f.).</w:t>
      </w:r>
    </w:p>
    <w:p>
      <w:r>
        <w:t>Â Â Â Â Â Â Â Â  Hinsichtlich des mehrfach operierten Leistengebietes berichteten die Gutachter von chronischen Schmerzen in diesem Bereich. Aus internistischer Sicht sei die ArbeitsfÃ¤higkeit fÃ¼r TÃ¤tigkeiten mit starker Belastung der Bauchmuskulatur leicht herabgesetzt.</w:t>
      </w:r>
    </w:p>
    <w:p>
      <w:r>
        <w:t>Â Â Â Â Â Â Â Â  Psychische Beschwerden mit Krankheitswert wurden, insbesondere auch unter Hinweis auf die psychosoziale Belastungssituation, keine diagnostiziert und aus psychiatrischer Sicht keine EinschrÃ¤nkung der ArbeitsfÃ¤higkeit festgestellt (Urk. 10/30/1 S 18).</w:t>
      </w:r>
    </w:p>
    <w:p>
      <w:r>
        <w:t>Â Â Â Â Â Â Â Â  Zusammenfassend und unter BerÃ¼cksichtigung aller Befunde sei eine angepasste, kÃ¶rperlich leichte TÃ¤tigkeit ohne repetitive Bewegungen im Sprunggelenk, mithin ohne lÃ¤ngere Gehstrecken, ohne Rumpfbeugen und ohne Belastung der Bauchmuskulatur im Unfang von 70 % zumutbar, auch wenn sich der BeschwerdefÃ¼hrer subjektiv als nicht mehr arbeitsfÃ¤hig betrachte. Die Gutachter fÃ¼hrten weiter aus, eine optimale Schuhversorgung sei unbedingt nÃ¶tig und Voraussetzung fÃ¼r die Verwertung der RestarbeitsfÃ¤higkeit, da auch angepasste TÃ¤tigkeiten Gehstrecken und andere Bewegungen im Bereich des OSG beinhalten wÃ¼rden. Sodann meinten sie, die Schmerzen im Oberschenkel-Leistenbereich kÃ¶nnten mittels Triggerpunktbehandlung angegangen werden (Urk. 10/30/1 S. 19).</w:t>
      </w:r>
    </w:p>
    <w:p>
      <w:r>
        <w:rPr>
          <w:b/>
        </w:rPr>
        <w:t>E. 4</w:t>
      </w:r>
    </w:p>
    <w:p>
      <w:r>
        <w:t>4.1Â Â Â Â  Dieses Gutachten erfÃ¼llt die praxisgemÃ¤ssen Kriterien fÃ¼r dessen Verwertung (vorstehend Erw. 1.4 ) und legt mit einlÃ¤sslicher und nachvollziehbarer BegrÃ¼ndung die RestarbeitsfÃ¤higkeit des BeschwerdefÃ¼hrers auf 70 % fest, wÃ¤hrend in der angestammten TÃ¤tigkeit eine vollstÃ¤ndige ArbeitsunfÃ¤higkeit gegeben sei.</w:t>
      </w:r>
    </w:p>
    <w:p>
      <w:r>
        <w:t>Â Â Â Â Â Â Â Â  Der BeschwerdefÃ¼hrer selbst stellte diese EinschÃ¤tzung der ArbeitsfÃ¤higkeit nicht in Frage und auch das Schreiben von Dr. C.___ vom 19. Januar 2005 vermag diese gutachterliche Beurteilung nicht umzustossen, zumal sich der Hausarzt zur ArbeitsfÃ¤higkeit in einer VerweistÃ¤tigkeit gar nicht Ã¤usserte. Doch bleibt die RÃ¼ge des BeschwerdefÃ¼hrers zu prÃ¼fen, ob von dieser RestarbeitsfÃ¤higkeit nur unter der Voraussetzung einer optimalen Schuhversorgung und nach erfolgter Triggerpunktbehandlung ausgegangen werden kÃ¶nne (Urk. 1 S. 8).</w:t>
      </w:r>
    </w:p>
    <w:p>
      <w:r>
        <w:t>4.2Â Â Â Â  Im Hinblick auf die Triggerpunktbehandlung ist festzuhalten, dass diese Ã¤rztlicherseits zwar zur Milderung der Schmerzen im Oberschenkel-Leistenbereich nahe gelegt wurde (vgl. Urk. 10/30/1 S. 19). Doch ist diese Empfehlung unter dem Titel ÂMÃ¶glichkeiten zur Verbesserung der ArbeitsfÃ¤higkeitÂ dahingehend zu verstehen, dass die ArbeitsfÃ¤higkeit dadurch allenfalls noch gesteigert werden kÃ¶nnte. Dem B.___-Gutachten lÃ¤sst sich dagegen nicht entnehmen, dass diese Behandlung zur Verwertung der 70%igen ArbeitsfÃ¤higkeit erforderlich wÃ¤re.</w:t>
      </w:r>
    </w:p>
    <w:p>
      <w:r>
        <w:t>4.3Â Â Â Â  Dem BeschwerdefÃ¼hrer ist hingegen insoweit beizupflichten, als die Gutachter dafÃ¼rhielten, die Schuhversorgung sei fÃ¼r die Verwertung der ArbeitsfÃ¤higkeit notwendig (vgl. Urk. 10/30/1 Ziff. 5-6 und Ziff. 7.2).</w:t>
      </w:r>
    </w:p>
    <w:p>
      <w:r>
        <w:t>Â Â Â Â Â Â Â Â  In diesem Zusammenhang ist indes auf die Schadenminderungs- und Selbsteingliederungspflicht der versicherten Person hinzuweisen (vgl. BGE 113 V 28 Erw. 4a). Danach hat der Versicherte von sich aus das ihm Zumutbare zur Verbesserung der ErwerbsfÃ¤higkeit beizutragen, in erster Linie durch AusschÃ¶pfung sÃ¤mtlicher medizinischer Behandlungs- und weiterer therapeutischer MÃ¶glichkeiten (BGE 127 V 297 f. Erw. 4b/cc mit Hinweisen).</w:t>
      </w:r>
    </w:p>
    <w:p>
      <w:r>
        <w:t>Â Â Â Â Â Â Â Â  Im Hinblick auf deren Bedeutung fÃ¼r die AnspruchsprÃ¼fung ist danach zu unterscheiden, ob es sich um eigentliche Eingliederungsmassnahmen im Sinne der Art. 8 ff. IVG handelt, oder ob es darum geht, gewisse Vorgaben der LebensfÃ¼hrung einzuhalten. Nur im erstgenannten Fall kommt der - aus dem Vorrang der Eingliederung folgende - Grundsatz zum Zug, wonach vor der DurchfÃ¼hrung von an sich beabsichtigten Eingliederungsmassnahmen eine Rente nur gewÃ¤hrt werden darf, wenn der Versicherte nach Ablauf der einjÃ¤hrigen Wartezeit (Art. 29 Abs. 1 lit. b IVG) wegen seines Gesundheitszustandes nicht oder noch nicht eingliederungsfÃ¤hig ist (BGE 121 V 191 Erw. 4a; vgl. aber auch BGE 122 V 78 Erw. 2b).</w:t>
      </w:r>
    </w:p>
    <w:p>
      <w:r>
        <w:t>Â Â Â Â Â Â Â Â  Die Anrechnung fiktiver Behandlungserfolge im obgenannten Sinn bei der InvaliditÃ¤tsbemessung ist nur angÃ¤ngig, wenn sich die versicherte PersonÂ  zumutbaren Vorkehrungen widersetzt oder wenn der Eintritt der prognostizierten Wirkung von vornherein als sicher erscheint. In beiden FÃ¤llen ist freilich vorausgesetzt, dass die entsprechenden Obliegenheiten und Verhaltensregeln dem Versicherten bekannt sind, damit er diese Vorgaben auch in die Tat umsetzen kann (Urteil des EidgenÃ¶ssischen Versicherungsgerichts vom 12. Dezember 2003 in Sachen R., I 33/03, Erw. 3.3.2).</w:t>
      </w:r>
    </w:p>
    <w:p>
      <w:r>
        <w:t>4.4Â Â Â Â  Der BeschwerdefÃ¼hrer stÃ¼rzte am 22. Februar 2000 bei der Arbeit vom GerÃ¼st und zog sich ein Distorsionstrauma des OSG zu (Urk. 10/71/4/27 S. 1-2). Bereits am 28. MÃ¤rz/3. April 2000 hielten die Ãrzte der UniversitÃ¤tsklinik E.___ fest, in einem Stabilschuh sei der BeschwerdefÃ¼hrer wieder zu 100 % arbeitsfÃ¤hig (Urk. 10/71/4/24-25). Hausarzt Dr. C.___ berichtete am 5. Mai 2000 von persistierenden Schmerzen trotz Stabilschuh, weshalb ihm eine Arbeitsaufnahme nicht mÃ¶glich erschien (Urk. 10/71/4/22 S. 2). AnlÃ¤sslich der Untersuchung vom 7. Juni 2000 bei Kreisarzt Dr. med. F.___ trug der BeschwerdefÃ¼hrer keine Stabilschuhe mit der BegrÃ¼ndung, diese seien fÃ¼r die Baustelle (Urk. 10/71/4/21). Der Kreisarzt schlug zum weiteren Vorgehen eine erneute Zuweisung an die UniversitÃ¤tsklinik E.___ vor, unter anderem zur allfÃ¤lligen Optimierung der Stabilschuhversorgung, falls der BeschwerdefÃ¼hrer nicht innert 14 Tagen zur Arbeitsaufnahme verhalten werden kÃ¶nne (Urk. 10/71/4/22). Der Hausarzt schilderte am 14. Juni 2000 die Angaben des BeschwerdefÃ¼hrers dahingehend, dessen Beschwerden seien immer noch genau gleich; schon nach kurzer Zeit bei der Arbeit, auch im KÃ¼nzli-Stabilschuh, seien die Beschwerden unertrÃ¤glich (Urk. 10/71/4/20).</w:t>
      </w:r>
    </w:p>
    <w:p>
      <w:r>
        <w:t>Â Â Â Â Â Â Â Â  Am 12. Dezember 2000 wurde von den Ãrzten der UniversitÃ¤tsklinik E.___ nochmals eine Schuhversorgung verschrieben und derweil eine 100%ige ArbeitsunfÃ¤higkeit attestiert (Urk. 10/71/4/9). Die SUVA erteilte am 8. Januar 2001 fÃ¼r die Fussbettung Kostengutsprache im Betrag von Fr. 771.-- (Urk. 10/71/4/13, Urk. 10/71/4/6 S. 2) und Dr. C.___ verlÃ¤ngerte am 3. MÃ¤rz 2001 die bescheinigte ArbeitsunfÃ¤higkeit, da die neue Schuhversorgung noch nicht erfolgt sei (Urk. 10/71/4/12). Am 22. November 2001 empfahlen die Ãrzte der UniversitÃ¤tsklinik E.___ nochmals, bei der Arbeit gutes Schuhwerk zu tragen (Urk. 10/71/4/3). Zur Abschlussuntersuchung vom 20. November 2003 bei Kreisarzt Dr. med. G.___ erschien der BeschwerdefÃ¼hrer in normalen Halbschuhen und erklÃ¤rte, der zugerichtete Schuh habe nichts gebracht, weshalb er ihn nicht mehr trage (Urk. 10/71/2/4 S. 1-2).</w:t>
      </w:r>
    </w:p>
    <w:p>
      <w:r>
        <w:t>Â Â Â Â Â Â Â Â  Daraus ergibt sich, dass die Ãrzte Ã¼bereinstimmend und schon kurz nach dem Unfall davon ausgingen, eine Schuhversorgung sei zur Verwertung der ArbeitsfÃ¤higkeit notwendig, und dies dem BeschwerdefÃ¼hrer auch zur Kenntnis brachten. Vom Unfallversicherer wurden bereits mehrere Schuhversorgungen bezahlt und diese sind auch ausgefÃ¼hrt worden, so dass es dem BeschwerdefÃ¼hrer ohne Zweifel zumutbar gewesen wÃ¤re, die Stabilschuhe konsequent - und soweit notwendig nicht bloss auf der Baustelle, sondern auch im Alltag - zu tragen. Stattdessen hat er sich zumindest ausserhalb der Arbeit in keiner Weise bemÃ¼ht, durch das Tragen von Stabilschuhen seine Situation zu verbessern, und dies bloss unter dem subjektiven Eindruck, dies habe ihm nichts gebracht.</w:t>
      </w:r>
    </w:p>
    <w:p>
      <w:r>
        <w:t>Â Â Â Â Â Â Â Â  Da fÃ¼r diese EinschÃ¤tzung jedoch allein die Ã¤rztlichen Aussagen massgebend sind, kann der BeschwerdefÃ¼hrer aus dem Umstand, dass auch die B.___-Gutachter das Tragen der bereits zu Lasten des Unfallversicherers angefertigten Stabilschuhe als unabdingbar erachteten, nichts zu seinen Gunsten ableiten. Somit besteht kein Grund, von der seitens der Gutachter attestierten ArbeitsfÃ¤higkeit von 70 % in einer angepassten TÃ¤tigkeit abzurÃ¼cken.</w:t>
      </w:r>
    </w:p>
    <w:p>
      <w:r>
        <w:rPr>
          <w:b/>
        </w:rPr>
        <w:t>E. 5</w:t>
      </w:r>
    </w:p>
    <w:p>
      <w:r>
        <w:t>5.1Â Â Â Â  Die Beschwerdegegnerin setzte ein Valideneinkommen von Fr. 60'338.-- fest (Urk. 10/15), welches seitens der BeschwerdefÃ¼hrers unbestritten blieb.</w:t>
      </w:r>
    </w:p>
    <w:p>
      <w:r>
        <w:t>Â Â Â Â Â Â Â Â  FÃ¼r die Ermittlung des Valideneinkommens stellt sich die Frage, was der BeschwerdefÃ¼hrer aufgrund seiner beruflichen FÃ¤higkeiten zu erwarten gehabt hÃ¤tte, wenn er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f. Erw. 3b).</w:t>
      </w:r>
    </w:p>
    <w:p>
      <w:r>
        <w:t>Â Â Â Â Â Â Â Â  Zu Handen der Invalidenversicherung deklarierte die frÃ¼here Arbeitgeberin des BeschwerdefÃ¼hrers, die A.___ AG, am 19. MÃ¤rz 2003 einen ohne Gesundheitsschaden im Jahr 2003 erzielbaren Lohn von Fr. 4'600.--, mithin einen Jahreslohn von Fr. 59'800.-- (Fr. 4'600.-- x 13; Urk. 10/66 Ziff. 16). GegenÃ¼ber der SUVA erklÃ¤rte die A.___ AG hingegen, der Monatslohn im 2003 betrage Fr. 4'650.--, entsprechend einem Jahreslohn von Fr. 60'450.-- (Urk. 10/71/2/1). In Anbetracht dieser widersprÃ¼chlichen Angaben rechtfertigt es Â sich, von einem Durchschnitt von Fr. 60'125.-- im Jahr 2003 auszugehen.</w:t>
      </w:r>
    </w:p>
    <w:p>
      <w:r>
        <w:t>5.2Â Â Â Â  FÃ¼r die Bestimmung des Invalideneinkommens ist auf die TabellenlÃ¶hne gemÃ¤ss den vom Bundesamt fÃ¼r Statistik periodisch herausgegebenen Lohnstrukturerhebungen (LSE) abzustellen (BGE 126 V 76 f. Erw. 3b/aa und bb, vgl. auch BGE 129 V 475 Erw. 4.2.1). Dabei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von 2001 bis 2003 geltende, betriebsÃ¼bliche durchschnittliche Arbeitszeit von wÃ¶chentlich 41,7 Stunden (Die Volkswirtschaft 11/2005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5.3Â Â Â Â  Angesichts der Zumutbarkeit einer 70%igen leichteren TÃ¤tigkeit ohne lÃ¤ngere Gehstrecken und Bauchbelastung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S. 43, Tabellengruppe TA1, Rubrik ÂTotalÂ, Niveau 4). Das im Jahr 2002 von MÃ¤nnern im Durchschnitt aller einfachen und repetitiven TÃ¤tigkeiten erzielte Einkommen betrug Fr. 4'557.-- pro Monat, mithin Fr. 54Â684.-- pro Jahr (Fr. 4'557.-- x 12). Der durchschnittlichen wÃ¶chentlichen Arbeitszeit von 41,7 Stunden im Jahr 2003 angepasst ergibt dies den Betrag von Fr. 57'008.-- (Fr. 54Â684.-- : 40 x 41,7). Unter BerÃ¼cksichtigung der nominalen Lohnentwicklung von 1,4 % fÃ¼r das Jahr 2003 (Die Volkswirtschaft 11/2005, S. 87, Tabelle B10.2) ergibt sich ein Einkommen von Fr. 57'806.-- (Fr. 57'008.-- x 1,014); bei einem BeschÃ¤ftigungsgrad von 70 % entspricht dies Fr. 40Â464.-- (Fr. 57'806.-- x 0,7).</w:t>
      </w:r>
    </w:p>
    <w:p>
      <w:r>
        <w:t>Â Â Â Â Â Â Â Â  Dabei ist in Anbetracht der kÃ¶rperlichen EinschrÃ¤nkungen des BeschwerdefÃ¼hrers sowie des Umstandes, dass er nur noch Teilzeitarbeit verrichten kann und sich dies erfahrungsgemÃ¤ss bei MÃ¤nnern lohnverringernd auswirkt (vgl. LSE 2002 S. 28 Tabelle 8), ein Abzug von 10 % zu gewÃ¤hren. Somit resultiert ein hypothetisches Invalideneinkommen von Fr. 36'418.-- (Fr. 40Â464.-- x 0,9).</w:t>
      </w:r>
    </w:p>
    <w:p>
      <w:r>
        <w:t>5.4Â Â Â Â  Der Vergleich des hypothetischen Valideneinkommens von Fr. 60Â125.-- mit dem hypothetischen Invalideneinkommen von Fr. 36'418.-- ergibt eine Erwerbseinbusse von Fr. 23'707.-- und somit ein InvaliditÃ¤tsgrad von gerundet 39 %.</w:t>
      </w:r>
    </w:p>
    <w:p>
      <w:r>
        <w:t>Â Â Â Â Â Â Â Â  Demnach ist die Beschwerde mangels eines rentenbegrÃ¼ndenden InvaliditÃ¤tsgrades abzuweisen.</w:t>
      </w:r>
    </w:p>
    <w:p>
      <w:r>
        <w:t>Â Â Â Â Â Â Â Â  Bei diesem Ausgang des Verfahrens kann die Frage nach dem Zeitpunkt der ErÃ¶ffnung der Wartezeit offen gelassen werden.</w:t>
      </w:r>
    </w:p>
    <w:p>
      <w:r>
        <w:t>6.Â Â Â Â Â Â  Der unentgeltliche Rechtsbeistand des BeschwerdefÃ¼hrers hat mit Kostennote vom 24. MÃ¤rz 2006 einen Aufwand von 9,33 Stunden und Barauslagen von Fr. 137.-- geltend gemacht (Urk. 14).</w:t>
      </w:r>
    </w:p>
    <w:p>
      <w:r>
        <w:t>Â Â Â Â Â Â Â Â  Der Aufwand von 9,33 Stunden ist nicht substantiiert, so dass er nicht im Detail Ã¼berprÃ¼ft werden kann. Doch erscheint dieser Aufwand nicht angemessen, weshalb die Kostennote zu mindern ist. Dabei darf berÃ¼cksichtigt werden, dass die Akten bereits aus dem gerichtlichen Vorverfahren und aus dem bereits von der Beschwerdegegnerin entschÃ¤digten Verwaltungsverfahren bekannt waren. Ebenso darf davon ausgegangen werden, dass der Rechtsvertreters bereits in den frÃ¼heren Verfahren instruiert worden ist.</w:t>
      </w:r>
    </w:p>
    <w:p>
      <w:r>
        <w:t>Â Â Â Â Â Â Â Â  Es wird daher folgender Aufwand angerechnet:</w:t>
      </w:r>
    </w:p>
    <w:p>
      <w:r>
        <w:t>Â Â Â Â Â Â Â Â Â Â Â  InstruktionÂ Â Â Â Â Â Â Â Â Â Â Â Â Â Â Â Â Â Â Â Â Â Â Â Â Â Â Â Â Â Â Â Â Â Â Â Â Â Â Â Â Â Â Â Â Â Â  1Â  Std.</w:t>
      </w:r>
    </w:p>
    <w:p>
      <w:r>
        <w:t>Â Â Â Â Â Â Â Â Â Â Â  Abfassen der BeschwerdeschriftÂ Â Â Â Â Â Â Â Â Â Â Â Â Â Â Â Â Â Â Â  4Â  Std.</w:t>
      </w:r>
    </w:p>
    <w:p>
      <w:r>
        <w:t>Â Â Â Â Â Â Â Â Â Â Â  AktenstudiumÂ Â Â Â Â Â Â Â Â Â Â Â Â Â Â Â Â Â Â Â Â Â Â Â Â Â Â Â Â Â Â Â Â Â Â Â Â Â Â Â Â Â Â  1Â  Std.</w:t>
      </w:r>
    </w:p>
    <w:p>
      <w:r>
        <w:t>Â Â Â Â Â Â Â Â Â Â Â  Eingabe fÃ¼r unentgeltliche VerbeistÃ¤ndungÂ Â Â Â  Â½Â  Std.</w:t>
      </w:r>
    </w:p>
    <w:p>
      <w:r>
        <w:t>Â Â Â Â Â Â Â Â Â Â Â  Mitteilung des UrteilsÂ Â Â Â Â Â Â Â Â Â Â Â Â Â Â Â Â Â Â Â Â Â Â Â Â Â Â Â Â Â Â Â Â  Â½Â  Std.</w:t>
      </w:r>
    </w:p>
    <w:p>
      <w:r>
        <w:t>TotalÂ Â Â Â Â Â Â Â Â Â Â Â Â Â Â Â Â Â Â Â Â Â Â Â Â Â Â Â Â Â Â Â Â Â Â Â Â Â Â Â Â Â Â Â Â Â Â Â Â Â Â Â Â Â Â Â  7Â  Std.</w:t>
      </w:r>
    </w:p>
    <w:p>
      <w:r>
        <w:t>Â Â Â Â Â Â Â Â  Beim praxisgemÃ¤ssen Stundenansatz von Fr. 200.-- (zuzÃ¼glich Mehrwertsteuer) und unter Anrechnung der geltend gemachten Barauslagen von Fr. 137.-- (zuzÃ¼glich Mehrwertsteuer) ist der unentgeltliche Rechtsvertreter somit mit Fr. 1'660.--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Dominique Chopard, ZÃ¼rich, wird mit Fr. 1'660.-- (inklusive Barauslagen und Mehrwertsteuer) aus der Gerichtskasse entschÃ¤digt.</w:t>
      </w:r>
    </w:p>
    <w:p>
      <w:r>
        <w:t>4.Â Â Â Â Â Â Â Â  Zustellung gegen Empfangsschein an:</w:t>
      </w:r>
    </w:p>
    <w:p>
      <w:r>
        <w:t>- Rechtsanwalt Dominique Chopard</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