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IV.2006.00020 vom 30. August 2007</w:t>
      </w:r>
    </w:p>
    <w:p>
      <w:r>
        <w:t>ZH Sozialversicherungsgericht, 2007-08-30, DE</w:t>
      </w:r>
    </w:p>
    <w:p>
      <w:r>
        <w:rPr>
          <w:b/>
        </w:rPr>
        <w:t xml:space="preserve">Quelle: </w:t>
      </w:r>
      <w:r>
        <w:t>https://mcp.opencaselaw.ch/entscheid/zh_sozialversicherungsgericht_IV.2006.00020</w:t>
      </w:r>
    </w:p>
    <w:p>
      <w:r>
        <w:t>FR: ZH_SOZIALVERSICHERUNGSGERICHT IV.2006.00020 du 30 août 2007</w:t>
      </w:r>
    </w:p>
    <w:p>
      <w:r>
        <w:t>IT: ZH_SOZIALVERSICHERUNGSGERICHT IV.2006.00020 del 30 agosto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1.1Â Â Â Â  Am 1. April 2004 beziehungsweise am 1. Januar 2005 sind die Normen der ersten Revision des Bundesgesetzes Ã¼ber die berufliche Alters-, Hinterlassenen- und Invalidenvorsorge (BVG; Ãnderung vom 3. Oktober 2003) in Kraft getreten. In zeitlicher Hinsicht sind grundsÃ¤tzlich diejenigen RechtssÃ¤tze massgebend, die bei ErfÃ¼llung des zu Rechtsfolgen fÃ¼hrenden Tatbestandes Geltung haben (BGE 126 V 136 Erw. 4b mit Hinweisen). Demnach ist die rechtliche Beurteilung der Klage anhand der bis 31. MÃ¤rz 2004 beziehungsweise 31. Dezember 2004 gÃ¼ltig gewesenen Rechtsvorschriften vorzunehmen, die nachfolgend auch in dieser Fassung zitiert werden.</w:t>
      </w:r>
    </w:p>
    <w:p>
      <w:r>
        <w:t>1.2Â Â Â Â Â Â Â Â  Anspruch auf Invalidenleistungen haben gemÃ¤ss Art. 23 BVG Personen, die im Sinne der Invalidenversicherung zu mindestens 50 % invalid sind und bei Eintritt der ArbeitsunfÃ¤higkeit, deren Ursache zur InvaliditÃ¤t gefÃ¼hrt hat, versichert waren.</w:t>
      </w:r>
    </w:p>
    <w:p>
      <w:r>
        <w:t>Â Â Â Â Â Â Â Â  Nach Art. 23 BVG versichertes Ereignis ist demnach einzig der Eintritt der relevanten ArbeitsunfÃ¤higkeit, unabhÃ¤ngig davon, in welchem Zeitpunkt und in welchem Masse daraus ein Anspruch auf Invalidenleistungen entsteht (BGE 123 263 Erw. 1a, 118 V 45 Erw. 5). Art. 23 BVG kommt namentlich die Funktion zu, die Haftung mehrerer Vorsorgeeinrichtungen gegeneinander abzugrenzen, wenn eine in ihrer ArbeitsfÃ¤higkeit bereits beeintrÃ¤chtigte versicherte Person ihre Arbeitsstelle (und damit auch die Vorsorgeeinrichtung) wechselt und ihr spÃ¤ter eine Rente der Invalidenversicherung zugesprochen wird. Der Anspruch auf Invalidenleistungen nach Art. 23 BVG entsteht in diesem Fall nicht gegenÃ¼ber der neuen Vorsorgeeinrichtung, sondern gegenÃ¼ber derjenigen, welcher die Person im Zeitpunkt des Eintritts der invalidisierenden ArbeitsunfÃ¤higkeit angehÃ¶rte.</w:t>
      </w:r>
    </w:p>
    <w:p>
      <w:r>
        <w:t>Weil unter der fÃ¼r den Anspruch auf berufsvorsorgerechtliche Invalidenleistungen relevanten ArbeitsunfÃ¤higkeit eine Einbusse an funktionellem LeistungsvermÃ¶gen im bisherigen Beruf oder Aufgabenbereich zu verstehen ist, ist fÃ¼r deren Eintritt in erster Linie von Bedeutung, ob sich eine gesundheitliche BeeintrÃ¤chtigung auf das ArbeitsverhÃ¤ltnis sinnfÃ¤llig auswirkt oder ausgewirkt hat. Das heisst, es muss arbeitsrechtlich in Erscheinung treten, dass der Versicherte an LeistungsvermÃ¶gen eingebÃ¼sst hat, so etwa durch einen Abfall der Leistungen mit entsprechender Feststellung oder gar Ermahnung des Arbeitgebers oder durch gehÃ¤ufte, aus dem Rahmen fallende gesundheitlich bedingte ArbeitsausfÃ¤lle. Mit anderen Worten: Die Leistungseinbusse muss in aller Regel dem seinerzeitigen Arbeitgeber aufgefallen sein. Eine erst nach Jahren rÃ¼ckwirkend festgelegte medizinisch-theoretische ArbeitsunfÃ¤higkeit genÃ¼gt nicht. Vielmehr muss der Zeitpunkt des Eintritts der berufsvorsorgerechtlich relevanten ArbeitsunfÃ¤higkeit mit dem im Sozialversicherungsrecht Ã¼blichen Beweisgrad der Ã¼berwiegenden Wahrscheinlichkeit (mit Hinweisen) echtzeitlich nachgewiesen sein. Dieser Nachweis darf nicht durch nachtrÃ¤gliche spekulative erwerbliche oder medizinische Annahmen und Ãberlegungen ersetzt werden (vgl. Urteil des EidgenÃ¶ssischen Versicherungsgerichts vom 22. November 2006 i.S. M., B 69/06, Erw. 2.2, mit Hinweisen auf Erw. 4.2 des in SZS 2003 S. 434 zusammengefassten Urteils B. vom 5. Februar 2003, B 13/01).</w:t>
      </w:r>
    </w:p>
    <w:p>
      <w:r>
        <w:t>Damit eine Vorsorgeeinrichtung, der eine Arbeitnehmerin oder ein Arbeitnehmer beim Eintritt der ArbeitsunfÃ¤higkeit angeschlossen war, fÃ¼r das erst nach Beendigung des VorsorgeverhÃ¤ltnisses eingetretene InvaliditÃ¤tsrisiko aufzukommen hat, ist erforderlich, dass zwischen ArbeitsunfÃ¤higkeit und InvaliditÃ¤t ein enger sachlicher und zeitlicher Zusammenhang besteht (BGE 130 V 275 Erw. 4.1). In sachlicher Hinsicht liegt ein solcher Zusammenhang vor, wenn der der InvaliditÃ¤t zu Grunde liegende Gesundheitsschaden im Wesentlichen derselbe ist, der zur ArbeitsunfÃ¤higkeit gefÃ¼hrt hat. Sodann setzt die Annahme eines engen zeitlichen Zusammenhangs voraus, dass die versicherte Person nach Eintritt der ArbeitsunfÃ¤higkeit nicht wÃ¤hrend lÃ¤ngerer Zeit wieder arbeitsfÃ¤hig wurde. Die frÃ¼here Vorsorgeeinrichtung hat nicht fÃ¼r RÃ¼ckfÃ¤lle oder SpÃ¤tfolgen einer Krankheit einzustehen, die erst Jahre nach Wiedererlangung der vollen ArbeitsfÃ¤higkeit eintreten. Demnach darf nicht bereits eine Unterbrechung des zeitlichen Zusammenhangs angenommen werden, wenn die Person bloss fÃ¼r kurze Zeit wieder an die Arbeit zurÃ¼ckgekehrt ist. Ebenso wenig darf die Frage des zeitlichen Zusammenhangs zwischen ArbeitsunfÃ¤higkeit und InvaliditÃ¤t in schematischer (analoger) Anwendung der Regeln von Art. 88a Abs. 1 der Verordnung Ã¼ber die Invalidenversicherung (IVV) beurteilt werden, wonach eine anspruchsbeeinflussende Verbesserung der ErwerbsfÃ¤higkeit in jedem Fall zu berÃ¼cksichtigen ist, wenn sie ohne wesentliche Unterbrechung drei Monate gedauert hat und voraussichtlich andauern wird. Zu berÃ¼cksichtigen sind vielmehr die gesamten UmstÃ¤nde des konkreten Einzelfalles, namentlich die Art des Gesundheitsschadens, dessen prognostische Ã¤rztliche Beurteilung und die BeweggrÃ¼nde, die die versicherte Person zur Wiederaufnahme der Arbeit veranlasst haben (BGE 123 V 264 Erw. lc, 120 V 117 f. Erw. 2c/aa und; bb mit Hinweisen).</w:t>
      </w:r>
    </w:p>
    <w:p>
      <w:r>
        <w:t>1.3Â Â Â Â  Diese GrundsÃ¤tze fÃ¼r die Abgrenzung der Haftung mehrerer Vorsorgeeinrichtungen fÃ¼r InvaliditÃ¤tsleistungen beim Stellenwechsel eines gesundheitlich beeintrÃ¤chtigten und von der Invalidenversicherung berenteten Arbeitnehmers gelten unter Vorbehalt abweichender reglementarischer oder statutarischer Bestimmungen auch fÃ¼r InvaliditÃ¤tsansprÃ¼che im Ã¼berobligatorischen Bereich (BGE 120 V 117 Erw. 2b am Ende mit Hinweis). Im Rahmen von Art. 6 BVG und - mit Bezug auf die weitergehende berufliche Vorsorge - von Art. 49 Abs. 2 BVG sowie der verfassungsmÃ¤ssigen Schranken (wie Rechtsgleichheit, WillkÃ¼rverbot und VerhÃ¤ltnismÃ¤ssigkeit) steht es den Vorsorgeeinrichtungen frei, den InvaliditÃ¤tsbegriff und/oder das versicherte Risiko (bereits im obligatorischen Bereich) abweichend von Art. 23 BVG zu definieren (SZS 1997 S. 557 ff. Erw. 4a, BGE 120 V 108 f. Erw. 3c mit Hinweisen). Allerdings verfÃ¼gen sie bei der Interpretation des in ihren Urkunden, Statuten oder Reglementen verwendeten InvaliditÃ¤tsbegriffs nicht Ã¼ber freies Ermessen, sondern haben darauf abzustellen, was in anderen Gebieten der Sozialversicherung oder nach den allgemeinen RechtsgrundsÃ¤tzen darunter verstanden wird, und sich an eine einheitliche Begriffsanwendung zu halten (Urteil des EidgenÃ¶ssischen Versicherungsgerichts vom 16. August 2005 i.S. S., B 121/04, Erw. 3.3 mit Hinweisen).</w:t>
      </w:r>
    </w:p>
    <w:p>
      <w:r>
        <w:t>1.4Â Â Â Â  Aus der engen Verbindung zwischen dem Recht auf eine Rente der Invalidenversicherung und demjenigen auf eine Invalidenleistung nach BVG ergibt sich, dass der InvaliditÃ¤tsbegriff im obligatorischen Bereich der beruflichen Vorsorge und in der Invalidenversicherung grundsÃ¤tzlich der gleiche ist (BGE 123 V 271 Erw. 2a, 120 V 108 Erw. 3c, je mit Hinweisen).</w:t>
      </w:r>
    </w:p>
    <w:p>
      <w:r>
        <w:t>Â Â Â Â Â Â Â Â  Wegen der Einheitlichkeit des InvaliditÃ¤tsbegriffs sind praxisgemÃ¤ss die Vorsorgeeinrichtungen im Bereich der gesetzlichen Mindestvorsorge (Art. 6 BVG) an die Feststellungen der IV-Organe (Eintritt der invalidisierenden ArbeitsunfÃ¤higkeit, ErÃ¶ffnung der Wartezeit, Festsetzung des InvaliditÃ¤tsgrades) gebunden, soweit die IV-rechtliche Betrachtung aufgrund einer gesamthaften PrÃ¼fung der Akten nicht als offensichtlich unhaltbar erscheint (BGE 126 V 311 Erw. 1 in fine). Eine Bindungswirkung entfÃ¤llt, wenn die Vorsorgeeinrichtung nicht spÃ¤testens im Vorbescheidverfahren (Art. 73 bis IVV in der vom 1. Juli 1987 bis 31. Dezember 2002 in Kraft gestandenen Fassung; AS 1987 456 und AS 2000 3721) und, nach dessen Ersetzung durch das Einspracheverfahren ab 1. Januar 2003, angelegentlich der VerfÃ¼gungserÃ¶ffnung in das invalidenversicherungsrechtliche Verfahren einbezogen wird (BGE 129 V 73).</w:t>
      </w:r>
    </w:p>
    <w:p>
      <w:r>
        <w:t>Â Â Â Â Â Â Â Â  Die Festsetzung der Rente durch die Invalidenversicherung schliesst nicht aus, dass die den berufsvorsorgerechtlichen Anspruch auf Invalidenleistungen begrÃ¼ndende ArbeitsunfÃ¤higkeit in geringerem Ausmasse schon mehr als ein Jahr zuvor eingetreten ist. Art. 29 Abs. 1 lit. b IVG als Anspruchsvoraussetzung verlangt, dass wÃ¤hrend eines Jahres ohne wesentlichen Unterbruch eine durchschnittlich mindestens 40%ige ArbeitsunfÃ¤higkeit bestand. Hingegen fÃ¤llt invalidenversicherungsrechtlich nicht ins Gewicht, und ist mithin darÃ¼ber auch nicht zu befinden, ob bereits vor Beginn des Wartejahres ArbeitsunfÃ¤higkeiten bestanden haben mÃ¶gen (vgl. Urteil P. vom 11. Juli 2000, Erw. 4, B 47/98, zusammengefasst in SZS 2003 S. 45). Insoweit fÃ¤llt auch eine Bindungswirkung ausser Betracht (Urteil des EidgenÃ¶ssischen Versicherungsgerichts vom 21. April 2006 i.S. S., I 349/05).</w:t>
      </w:r>
    </w:p>
    <w:p>
      <w:r>
        <w:t>2.Â Â Â Â Â Â  Die BVK anerkennt zwar, dass der KlÃ¤ger wÃ¤hrend der versicherten Anstellung beim Spital D.___ verunfallt und seither vollstÃ¤ndig arbeits- und erwerbsunfÃ¤hig ist. Trotzdem betrachtet sie sich nicht als leistungspflichtig. Sie macht geltend, nicht an den von der IV-Stelle auf den 1. November 2001 angesetzten Beginn des Wartejahres gebunden zu sein. Es sei nÃ¤mlich zu berÃ¼cksichtigen, dass der vollstÃ¤ndige kÃ¶rperliche und psychische Zusammenbruch des KlÃ¤gers durch den Unfall nur ausgelÃ¶st worden sei, aber schon vor Versicherungsbeginn deutliche Anzeichen eines Gesundheitsschadens bestanden hÃ¤tten, der sich auf die ArbeitsfÃ¤higkeit ausgewirkt hÃ¤tte, wenn der KlÃ¤ger eine Arbeit gehabt hÃ¤tte. Die Schwere der damaligen Krankheitssymptome spreche mit dem Beweisgrad der Ã¼berwiegenden Wahrscheinlichkeit fÃ¼r den Eintritt der ArbeitsunfÃ¤higkeit bereits vor dem 1. Juni 2001. Denn bei der bereits im Jahr 2000 gestellten Diagnose "AlkoholabhÃ¤ngigkeit mit aethylischer Hepatitis" handle es sich um eine erhebliche gesundheitliche BeeintrÃ¤chtigung, die sich eindeutig auf die ArbeitsfÃ¤higkeit ausgewirkt habe. Da der KlÃ¤ger seit 1993 - abgesehen von den zwei BeschÃ¤ftigungsprogrammen wÃ¤hrend sechs Monaten - arbeitslos gewesen sei, sei die latent vorhanden gewesene ArbeitsunfÃ¤higkeit unaufgedeckt geblieben.</w:t>
      </w:r>
    </w:p>
    <w:p>
      <w:r>
        <w:rPr>
          <w:b/>
        </w:rPr>
        <w:t>E. 3</w:t>
      </w:r>
    </w:p>
    <w:p>
      <w:r>
        <w:t>3.1Â Â Â Â Â Â Â Â  Richtigerweise hat die BVK ihr ursprÃ¼ngliches, im Schreiben vom 8. August 2005 vorgebrachtes Argument somit fallen gelassen, wonach sich der unfallfremde Anteil der InvaliditÃ¤t mit dem krankhaften Vorzustand erklÃ¤re, der nicht wÃ¤hrend der Dauer der Versicherungsdeckung entstanden sei. Denn nach dem klaren Wortlaut von Art. 23 BVG ist fÃ¼r die Abgrenzung der Leistungspflicht der Vorsorgeversicherer nicht der Zeitpunkt massgebend, in welchem die Krankheit, die schliesslich zur InvaliditÃ¤t gefÃ¼hrt hat, aufgetreten ist, sondern der Zeitpunkt, in welchem die ArbeitsfÃ¤higkeit davon beeintrÃ¤chtigt worden ist.</w:t>
      </w:r>
    </w:p>
    <w:p>
      <w:r>
        <w:t>Â Â Â Â Â Â Â Â  Es ist der BVK auch darin beizupflichten, dass ihr die Bindungswirkung des IV-Rentenentscheides bezÃ¼glich des Beginns des Wartejahres nicht entgegengehalten werden kann. Da der InvaliditÃ¤tsbegriff im Bereich der beruflichen Vorsorge der gleiche ist wie in der Invalidenversicherung, hat sie indes grundsÃ¤tzlich sowohl fÃ¼r die krankheitsbedingten wie auch fÃ¼r die unfallbedingten GesundheitsstÃ¶rungen aufzukommen.</w:t>
      </w:r>
    </w:p>
    <w:p>
      <w:r>
        <w:t>3.2Â Â Â Â  Der BVK kann hingegen nicht gefolgt werden, wenn sie aufgrund der anlÃ¤sslich des Unfalls zutage getretenen vorbestehenden GesundheitsstÃ¶rungen den Schluss zieht, die ArbeitsfÃ¤higkeit sei schon vorher, insbesondere vor Beginn des versicherten AnstellungsverhÃ¤ltnisses zumindest latent eingeschrÃ¤nkt gewesen. Diese Argumentation ist rein spekulativer Art und vermag den erforderlichen Nachweis nicht zu ersetzen.</w:t>
      </w:r>
    </w:p>
    <w:p>
      <w:r>
        <w:t>Â Â Â Â Â Â Â Â  Daran Ã¤ndern die Berichte der Klinik B.___ und des Bezirksspitals C.___, auf die sich die BVK beruft, nichts, enthalten sie doch keinerlei Angaben zur ArbeitsfÃ¤higkeit des KlÃ¤gers. Im Bericht der Klinik B.___ vom 27. Mai 1998 (Urk. 10/4) werden einzig eine AlkoholabhÃ¤ngigkeit und eine depressive Entwicklung vor dem Hintergrund einer sozialen Problematik angefÃ¼hrt. Diesen Diagnosen kommt jedoch invalidenversicherungsrechtlich kein Krankheitswert zu (vgl. BGE 127 V 299 Erw. 5, Urteile des EidgenÃ¶ssischen Versicherungsgerichtes i. S. T. vom 5. November 2002, I 758/01, Erw. 3.2, und P. vom 19. Juni 2002, I 390/01, Erw. 2b). Nach dem Aufenthalt in der Klinik B.___, von dem laut deren Bericht die DurchfÃ¼hrung des zweiten BeschÃ¤ftigungsprogramms mit Beginn am 1. September 1998 abhÃ¤ngig gemacht worden war, hatte die BVK den KlÃ¤ger denn auch am 18. November 1998 ohne Vorbehalt aufgenommen (Urk. 10/3), obwohl ein solcher nach Â§ 9 Abs. 1 der damals gÃ¼ltig gewesenen Statuten vom 27. Januar 1988 bei Vorliegen eines gesundheitlichen Risikos an sich zulÃ¤ssig gewesen wÃ¤re.</w:t>
      </w:r>
    </w:p>
    <w:p>
      <w:r>
        <w:t>Â Â Â Â Â Â Â Â  Die im Bericht des Bezirksspitals C.___ vom 18. August 2000 (Urk. 10/6) enthaltenen Diagnosen aethylische Hepatitis, Vorhofflimmern ungeklÃ¤rter Ãtiologie, arterielle Hypertonie und HypercholesterinÃ¤mie hatten zwar zweifellos Krankheitswert. Doch waren sie einer Behandlung zugÃ¤nglich und hinderten den KlÃ¤ger nicht daran, die Stelle im Spital D.___ anzunehmen und dort die Arbeit wÃ¤hrend fÃ¼nf Monaten ohne aktenkundige EinschrÃ¤nkung zu verrichten.</w:t>
      </w:r>
    </w:p>
    <w:p>
      <w:r>
        <w:t>3.3Â Â Â Â  Dass sich die gesundheitlichen BeeintrÃ¤chtigungen auf das ArbeitsverhÃ¤ltnis im Spital D.___ konkret ausgewirkt hÃ¤tten, wird jedenfalls von der BVK nicht geltend gemacht und kann aufgrund der gegebenen UmstÃ¤nde ausgeschlossen werden. WÃ¤re die ArbeitsfÃ¤higkeit des KlÃ¤gers durch die krankheitsbedingten GesundheitsstÃ¶rungen bereits vor Antritt der Stelle im Spital D.___ dauernd herabgesetzt gewesen und hÃ¤tte darauf bei der Arbeit RÃ¼cksicht genommen werden mÃ¼ssen, so hÃ¤tte sich dies zumindest in der HÃ¶he des Lohnes niederschlagen mÃ¼ssen. Wie sich aus der RentenverfÃ¼gung der Winterthur ergibt (Urk. 10/7), bewegte sich jedoch der nach dem Bundesgesetz Ã¼ber die Unfallversicherung (UVG) versicherte Jahresverdienst mit Fr. 69'808.-- in einem Ã¼blichen Rahmen.</w:t>
      </w:r>
    </w:p>
    <w:p>
      <w:r>
        <w:t>Â Â Â Â Â Â Â Â  Nicht nur die HÃ¶he des Lohnes, sondern auch die nÃ¤heren UmstÃ¤nde des Unfalls sprechen fÃ¼r die uneingeschrÃ¤nkte ArbeitsfÃ¤higkeit des KlÃ¤gers. Sein geistig-seelischer Zustand erlaubte es ihm jedenfalls, Transporte von Blut und Laborwerten zu Ã¼bernehmen, Aufgaben also, die gerade in Notfallsituationen ein hohes Mass an ZuverlÃ¤ssigkeit und Verantwortungsbewusstsein erfordern. Auch scheint er von seiner kÃ¶rperlichen Konstitution her ohne weiteres in der Lage gewesen zu sein, dazu das Fahrrad zu benÃ¼tzen. Dass er, wie in der Replik geltend gemacht wird, nach dem Sturz trotz der am Kopf erlittenen SchÃ¼rfung und einer Fussverletzung seine Arbeit zunÃ¤chst regulÃ¤r zu Ende fÃ¼hrte (Urk. 13 S. 2, vgl. auch anamnestische Angaben im Gutachten vom 25. September 2003, Urk. 10/1 S. 5), spricht ebenfalls fÃ¼r eine vollwertige Arbeitsleistung wÃ¤hrend des am 1. Juni 2001 (vgl. Urk. 10/5) angetretenen ArbeitsverhÃ¤ltnisses.</w:t>
      </w:r>
    </w:p>
    <w:p>
      <w:r>
        <w:t>Â Â Â Â Â Â Â Â  Selbst wenn es vor dem Stellenantritt aufgrund des Vorzustandes zu EinschrÃ¤nkungen der ArbeitsfÃ¤higkeit gekommen wÃ¤re, so wÃ¤re durch die rund fÃ¼nfmonatige Dauer der Anstellung im Spital D.___ der zeitliche Zusammenhang unterbrochen worden. Dies umso mehr, als sich die invalidisierende ArbeitsunfÃ¤higkeit nicht aufgrund des Vorzustandes einstellte, sondern durch den Unfall ausgelÃ¶st wurde.</w:t>
      </w:r>
    </w:p>
    <w:p>
      <w:r>
        <w:t>3.4Â Â Â Â  Bei dieser eindeutigen Sach- und Beweislage ist davon auszugehen, dass die massgebliche ArbeitsunfÃ¤higkeit anlÃ¤sslich des Unfalls vom 22. November 2001, mithin wÃ¤hrend des versicherten ArbeitsverhÃ¤ltnisses, eingetreten ist. Folglich ist die BVK verpflichtet, dem KlÃ¤ger die gesetzlichen und statutarischen Invalidenleistungen zu erbringen. Sie wird deren Beginn und HÃ¶he sowie den auf die nachzuzahlenden Rentenbetreffnisse entfallenden Verzugszins noch zu bestimmen haben.</w:t>
      </w:r>
    </w:p>
    <w:p>
      <w:r>
        <w:t>4.Â Â Â Â Â Â Â Â  Entsprechend diesem Verfahrensausgang ist der Beklagte gestÃ¼tzt auf Â§ 34 Abs. 1 und 3 des Gesetzes Ã¼ber das Sozialversicherungsgericht (GSVGer) zu verpflichten, der zur unentgeltlichen Rechtsvertreterin bestellten AnwÃ¤ltin des KlÃ¤gers eine der Bedeutung der Streitsache und der Schwierigkeit des Prozesses Rechnung tragende ProzessentschÃ¤digung zu bezahlen. Diese ist unter BerÃ¼cksichtigung des in der Honorarnote vom 29. Juli 2007 (Urk. 20) ausgewiesenen Aufwandes von 9,6 Stunden, der Barauslagen von Fr. 99.50 und der Mehrwertsteuer von 7,6 % auf Fr. 2'173.-- festzusetzen, wobei darauf hinzuweisen ist, dass der gerichtsÃ¼bliche Stundenansatz Fr. 200.-- betrÃ¤gt.</w:t>
      </w:r>
    </w:p>
    <w:p>
      <w:r>
        <w:t>Das Gericht erkennt:</w:t>
      </w:r>
    </w:p>
    <w:p>
      <w:r>
        <w:t>1.Â Â Â Â Â Â Â Â  In Gutheissung der Klage wird festgestellt, dass der Beklagte verpflichtet ist, dem KlÃ¤ger aufgrund der am 22. November 2001 eingetretenen InvaliditÃ¤t die gesetzlichen und reglementarischen Invalidenleistungen zu erbringen.</w:t>
      </w:r>
    </w:p>
    <w:p>
      <w:r>
        <w:t>2.Â Â Â Â Â Â Â Â  Das Verfahren ist kostenlos.</w:t>
      </w:r>
    </w:p>
    <w:p>
      <w:r>
        <w:t>3.Â Â Â Â Â Â Â Â  Der Beklagte wird verpflichtet, RechtsanwÃ¤ltin Oehmke, Affoltern am Albis, eine ProzessentschÃ¤digung von Fr. 2'173.-- (inkl. Barauslagen und MWSt) zu bezahlen.</w:t>
      </w:r>
    </w:p>
    <w:p>
      <w:r>
        <w:t>4.Â Â Â Â Â Â Â Â Â Â  Zustellung gegen Empfangsschein an:</w:t>
      </w:r>
    </w:p>
    <w:p>
      <w:r>
        <w:t>- RechtsanwÃ¤ltin Petra Oehmke</w:t>
      </w:r>
    </w:p>
    <w:p>
      <w:r>
        <w:t>- Beamtenversicherungskasse des Kantons ZÃ¼rich</w:t>
      </w:r>
    </w:p>
    <w:p>
      <w:r>
        <w:t>- Bundesamt fÃ¼r Sozialversicherungen</w:t>
      </w:r>
    </w:p>
    <w:p>
      <w:r>
        <w:t>sowie an:</w:t>
      </w:r>
    </w:p>
    <w:p>
      <w:r>
        <w:t>- die Gerichtskasse (nach Eintritt der Rechtskraft)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