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IV.2005.01389 vom 28. Februar 2007</w:t>
      </w:r>
    </w:p>
    <w:p>
      <w:r>
        <w:t>ZH Sozialversicherungsgericht, 2007-02-28, DE</w:t>
      </w:r>
    </w:p>
    <w:p>
      <w:r>
        <w:rPr>
          <w:b/>
        </w:rPr>
        <w:t xml:space="preserve">Quelle: </w:t>
      </w:r>
      <w:r>
        <w:t>https://mcp.opencaselaw.ch/entscheid/zh_sozialversicherungsgericht_IV.2005.01389</w:t>
      </w:r>
    </w:p>
    <w:p>
      <w:r>
        <w:t>FR: ZH_SOZIALVERSICHERUNGSGERICHT IV.2005.01389 du 28 février 2007</w:t>
      </w:r>
    </w:p>
    <w:p>
      <w:r>
        <w:t>IT: ZH_SOZIALVERSICHERUNGSGERICHT IV.2005.01389 del 28 febbraio 2007</w:t>
      </w:r>
    </w:p>
    <w:p>
      <w:pPr>
        <w:pStyle w:val="Heading2"/>
      </w:pPr>
      <w:r>
        <w:t>Erwägungen</w:t>
      </w:r>
    </w:p>
    <w:p>
      <w:r>
        <w:rPr>
          <w:b/>
        </w:rPr>
        <w:t>E. 1.1</w:t>
      </w:r>
    </w:p>
    <w:p>
      <w:r>
        <w:t>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Â</w:t>
      </w:r>
    </w:p>
    <w:p>
      <w:r>
        <w:t>1.2Â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rPr>
          <w:b/>
        </w:rPr>
        <w:t>E. 1.3</w:t>
      </w:r>
    </w:p>
    <w:p>
      <w:r>
        <w:t>1.3.1Â Â  Bei erwerbstÃ¤tigen Versicherten ist der InvaliditÃ¤tsgrad gemÃ¤ss Art. 16 ATSG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1.3.2Â Â  Bei Versicherten, die nur zum Teil erwerbstÃ¤tig sind, wird fÃ¼r diesen Teil die InvaliditÃ¤t nach Art. 16 ATSG festgelegt. Waren sie daneben auch im Haushalt tÃ¤tig, so wird die InvaliditÃ¤t fÃ¼r diese TÃ¤tigkeit nach Art. 28 Absatz 2 bis IVG festgelegt. In diesem Falle sind der Anteil der ErwerbstÃ¤tigkeit und der Anteil der TÃ¤tigkeit im Haushaltbereich festzulegen und der InvaliditÃ¤tsgrad entsprechend der Behinderung in beiden Bereichen zu bemessen (Art. 28 Abs. 2 ter IVG; gemischte Methode der InvaliditÃ¤tsbemessung).</w:t>
      </w:r>
    </w:p>
    <w:p>
      <w:r>
        <w:t>1.3.3Â Â  Ob eine versicherte Person als ganztÃ¤gig oder zeitweilig erwerbstÃ¤tig oder als nichterwerbstÃ¤tig einzustufen ist, ergibt sich aus der PrÃ¼fung, was die versicherte Person bei im Ãbrigen unverÃ¤nderten UmstÃ¤nden tÃ¤te, wenn keine gesundheitliche BeeintrÃ¤chtigung bestÃ¼nde.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Â Bei verheirateten Versicherten ist Ã¼berdies die eherechtliche Aufgaben- und Rollenverteilung im Rahmen der ehelichen Gemeinschaft zu beachten. Â Die Statusfrage beurteilt sich praxisgemÃ¤ss nach den VerhÃ¤ltnissen, wie sie sich bis zum Erlass der VerwaltungsverfÃ¼gung entwickelt haben, wobei fÃ¼r die hypothetische Annahme einer im Gesundheitsfall ausgeÃ¼bten (Teil-)ErwerbstÃ¤tigkeit der im Sozialversicherungsrecht Ã¼bliche Beweisgrad der Ã¼berwiegenden Wahrscheinlichkeit erforderlich ist (BGE 125 V 150 Erw. 2c mit Hinweisen; AHI 1997 S. 288 ff. Erw. 2b, 1996 S. 197 f. Erw. 1c je mit Hinweisen).</w:t>
      </w:r>
    </w:p>
    <w:p>
      <w:r>
        <w:t>1.4Â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letzten, der versicherten Person erÃ¶ffneten rechtskrÃ¤ftigen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130 V 77 Erw. 3.2.3, Urteil des EidgenÃ¶ssischen Versicherungsgerichtes in Sachen M. vom 6. November 2006, I 465/05, Erw. 5.4). Unerheblich unter revisionsrechtlichen Gesichtspunkten ist dagegen nach stÃ¤ndiger Rechtsprechung die unterschiedliche Beurteilung eines im Wesentlichen unverÃ¤ndert gebliebenen Sachverhaltes (BGE 112 V 372 Erw. 2b mit Hinweisen; SVR 1996 IV Nr. 70 S. 204 Erw. 3a).</w:t>
      </w:r>
    </w:p>
    <w:p>
      <w:r>
        <w:rPr>
          <w:b/>
        </w:rPr>
        <w:t>E. 2.1</w:t>
      </w:r>
    </w:p>
    <w:p>
      <w:r>
        <w:t>Grundlage fÃ¼r die rentenzusprechende VerfÃ¼gung vom 31. Dezember 2002 bildete in medizinischer Hinsicht das Gutachten der Medizinischen AbklÃ¤rungsstelle (MEDAS) vom 19. September 2002. Darin wurden die Diagnosen einer anhaltenden depressiven StÃ¶rung als Folge belastender, jahrelang abgewehrter Lebensereignisse (Code F34 der Internationalen Klassifikation, ICD-10) und eines chronischen lumbospondylogenen Syndroms beidseits bei Residuen nach Morbus Scheuermann und kleiner medianer Diskusprotrusion L4/5 erhoben. FÃ¼r die bisherige TÃ¤tigkeit als GÃ¤rtnerin, Floristin und VerkÃ¤uferin sowie fÃ¼r andere vergleichbare TÃ¤tigkeiten wurde die ArbeitsfÃ¤higkeit mit 50 % beziffert, wobei nach AusfÃ¼hrungen der Gutachter vor allem die psychopathologischen und etwas weniger die rheumatologischen Befunde die ArbeitsfÃ¤higkeit limitierten. Als Hausfrau wurde die Versicherte als zu 80 % arbeitsfÃ¤hig erachtet (Urk. 12/10 S. 9).</w:t>
      </w:r>
    </w:p>
    <w:p>
      <w:r>
        <w:t>Â Â Â Â Â Â Â Â  Bei der Berechnung des InvaliditÃ¤tsgrades ging die IV-Stelle offensichtlich davon aus, dass die MEDAS-Gutachter die ArbeitsfÃ¤higkeit in BerÃ¼cksichtigung der jeweils anderen TÃ¤tigkeit, soweit noch zumutbar, festgelegt hatten, zumal sie die 50%ige ArbeitsfÃ¤higkeit im Erwerbsbereich auf das 80%-Teilzeitpensum und die 20%ige ArbeitsfÃ¤higkeit im Haushalt auf den Haushaltsanteil von 20 % bezog, was einen InvaliditÃ¤tsgrad von 44 % ergab (0,8 x 50 % + 0,2 x 20 %; Urk. 3/4, Urk. 12/2, Urk. 12/4).</w:t>
      </w:r>
    </w:p>
    <w:p>
      <w:r>
        <w:t>2.2Â Â Â Â  Dr. C.___ hatte in den Berichten vom 6. und 20. August 2004 den Gesundheitszustand als stationÃ¤r bezeichnet und die ArbeitsfÃ¤higkeit der BeschwerdefÃ¼hrerin als Floristin und GÃ¤rtnerin mit 50 % angegeben (Urk. 11/16-17). GestÃ¼tzt darauf ging die IV-Stelle in der VerfÃ¼gung vom 26. Januar 2005 von unverÃ¤nderten VerhÃ¤ltnissen aus (Urk. 11/11-12). Die BeschwerdefÃ¼hrerin war seit 5. MÃ¤rz 2002 bei der B.___ in einem 50%-Pensum angestellt gewesen (Urk. 11/25). Wegen zunehmender krankheitsbedingter Abwesenheiten fasste sie nach Absprache mit ihrer Arbeitgeberin eine Reduktion ihres Arbeitspensums auf 40 % ins Auge (vgl. Urk. 11/21), was Dr. C.___ dazu bewog, die ArbeitsfÃ¤higkeit auf hÃ¶chstens 40 % festzulegen (Urk. 11/10). Dieser Beurteilung schloss sich die IV-Stelle an und veranlasste daraufhin eine HaushaltsabklÃ¤rung (Urk. 11/5).</w:t>
      </w:r>
    </w:p>
    <w:p>
      <w:r>
        <w:rPr>
          <w:b/>
        </w:rPr>
        <w:t>E. 2.3</w:t>
      </w:r>
    </w:p>
    <w:p>
      <w:r>
        <w:t>AnlÃ¤sslich der Haushaltserhebung vom 25. Mai 2005 gab die BeschwerdefÃ¼hrerin an, im Gesundheitsfall wÃ¤re sie zu 60 bis 70 % erwerbstÃ¤tig, woraus die IV-Stelle auf eine 65%ige ErwerbstÃ¤tigkeit schloss (Urk. 2, Urk. 11/19). Die BeschwerdefÃ¼hrerin bestritt diese Qualifikation weder in der Einsprache noch in der Beschwerde (Urk. 1, Urk. 11/9). Hingegen machte ihr Hausarzt, Dr. C.___, im Bericht vom 8. Dezember 2005 geltend, im Gesundheitsfall wÃ¤re die BeschwerdefÃ¼hrerin nach wie vor zu 80 % erwerbstÃ¤tig (Urk. 3/15).</w:t>
      </w:r>
    </w:p>
    <w:p>
      <w:r>
        <w:t>Â Â Â Â Â Â Â Â  Mit der IV-Stelle ist von einer Ãnderung in den Anteilen Erwerb und Haushalt auszugehen, zumal sich die Lebenssituation der BeschwerdefÃ¼hrerin seit dem 31. Dezember 2002 (Datum der ursprÃ¼nglichen VerfÃ¼gung) wesentlich verÃ¤ndert hat. Als die BeschwerdefÃ¼hrerin bei der A.___ von Dezember 2000 bis Ende Juli 2002 in einem 80%-Pensum arbeitete, war sie von ihrem Ehemann geschieden und erhielt monatliche UnterhaltsbeitrÃ¤ge von Fr. 350.-- nach Art. 151 und 152 des Zivilgesetzbuches (in der bis 31. Dezember 1999 gÃ¼ltigen Fassung), welche indes bei einem Konkubinat ab dem 13. Monat entfallen wÃ¼rden (Urk. 12/34). Die Arbeit bei der A.___ gab sie auf, weil sie zu ihrem Freund zog, der bereits damals in einem Einfamilienhaus lebte (Urk. 12/10, Psychiatrisches Teilgutachten S. 2 f.). Dass sich bereits dieser Umzug auf die Erwerbsbereitschaft auswirkte, zeigt sich darin, dass die BeschwerdefÃ¼hrerin in der Folge ArbeitslosenentschÃ¤digung auf der Basis einer VermittlungsfÃ¤higkeit von 50 statt 80 % bezog (Urk. 12/25). Wie der AbÃ¤nderung des Scheidungsurteils vom 29. Januar 2002 zu entnehmen ist, lebte spÃ¤testens ab diesem Zeitpunkt von den drei Kindern lediglich der jÃ¼ngste, am 26. September 1990 geborene Sohn bei ihr und ihrem Lebenspartner (Urk. 11/21). Am 3. Oktober 2003 heiratete sie ihren Lebenspartner (Urk. 11/32), womit sich der finanzielle Druck zur AusÃ¼bung einer ErwerbstÃ¤tigkeit infolge der ehelichen Beistandspflicht verringerte. In diesem Kontext erscheint die Aussage der BeschwerdefÃ¼hrerin anlÃ¤sslich der HaushaltabklÃ¤rung, im Gesundheitsfall wÃ¼rde sie angesichts der Aufgaben im Haushalt und der Betreuung der Tiere (ein Hund und zwei Katzen) 60 bis 70 % arbeiten (Urk. 11/19 S. 2), als glaubhaft, so dass gegen die Festlegung der Qualifikation 65 % Erwerb und 35 % Haushalt nichts einzuwenden ist.</w:t>
      </w:r>
    </w:p>
    <w:p>
      <w:r>
        <w:rPr>
          <w:b/>
        </w:rPr>
        <w:t>E. 2.4</w:t>
      </w:r>
    </w:p>
    <w:p>
      <w:r>
        <w:t>Hinsichtlich des Erwerbsbereichs ist fÃ¼r die Festsetzung des Valideneinkommens - entgegen den AusfÃ¼hrungen der IV-Stelle in der Beschwerdeantwort (Urk. 10) - nicht vom Lohn auszugehen, den die BeschwerdefÃ¼hrerin bei der A.___ erzielte, da sie die Stelle bei A.___ aus invaliditÃ¤tsfremden GrÃ¼nden aufgegeben hatte und deshalb auch im Gesundheitsfall nicht mehr am angestammten Arbeitsplatz tÃ¤tig wÃ¤re. Da die BeschwerdefÃ¼hrerin nach Eintritt der InvaliditÃ¤t auf ihrem gelernten Beruf als GÃ¤rtnerin tÃ¤tig war (Urk. 3/14, Urk. 11/25), ist umso mehr davon auszugehen, dass es sich auch im Gesundheitsfall so verhielte. Es ist deshalb auf die entsprechenden Zahlen der Schweizerischen Lohnstrukturerhebung, Sektor Gartenbau, abzustellen. Aufgrund der Berufs- und Fachkenntnisse der BeschwerdefÃ¼hrerin rechtfertigt sich die Anwendung des Anforderungsniveaus 3 (vgl. LSE 2004, Tabelle TA1).</w:t>
      </w:r>
    </w:p>
    <w:p>
      <w:r>
        <w:t>Â Â Â Â Â Â Â Â  Im Zeitpunkt des Erlasses des Einspracheentscheides vom 1. Dezember 2005 war die BeschwerdefÃ¼hrerin zwar noch nicht arbeitslos, aber ihr war bereits von der Arbeitgeberin mit Schreiben vom 28. Oktober 2005 per 31. Dezember 2005 die KÃ¼ndigung ausgesprochen worden (Urk. 3/14). FÃ¼r die richterliche Beurteilung eines Falles sind grundsÃ¤tzlich die tatsÃ¤chlichen VerhÃ¤ltnisse zur Zeit des Erlasses des angefochtenen Verwaltungsentscheids massgebend (BGE 121 V 366 Erw. 1b mit Hinweisen). Tatsachen, die sich erst spÃ¤ter verwirklichen, sind jedoch insoweit zu berÃ¼cksichtigen, als sie mit dem Streitgegenstand in engem Sachzusammenhang stehen und geeignet sind, die Beurteilung im Zeitpunkt des Entscheiderlasses zu beeinflussen (BGE 130 V 140 Erw. 2.1, 99 V 102 je mit Hinweisen). Es ist daher nicht auf das tatsÃ¤chlich erzielte Invalideneinkommen zur Zeit des Einspracheentscheids abzustellen, wobei sowieso fraglich erschiene, ob ein besonders stabiles ArbeitsverhÃ¤ltnis, welches unter anderem Voraussetzung fÃ¼r die Annahme des tatsÃ¤chlich erzielten Verdienstes als Invalidenlohn bildet (BGE 129 V 475 Erw. 4.2.1), nach erfolgter KÃ¼ndigung noch gegeben war, sondern es ist in BerÃ¼cksichtigung der bevorstehenden Stellenlosigkeit zur zahlenmÃ¤ssigen Bestimmung des Invalideneinkommens auf den Wert der Schweizerischen Lohnstrukturerhebung fÃ¼r den Sektor Gartenbau abzustellen (vgl. BGE 126 V 76 Erw. 3b/bb). Weil Validen- und Invalideneinkommen aufgrund des gleichen Tabellenlohnes festzusetzen sind, erÃ¼brigt sich deren genaue Ermittlung; der InvaliditÃ¤tsgrad entspricht dem Grad der ArbeitsunfÃ¤higkeit unter BerÃ¼cksichtigung eines allfÃ¤lligen Abzugs (Urteil des EidgenÃ¶ssischen Versicherungsgerichts in Sachen V. vom 15. MÃ¤rz 2006, I 792/05, Erw. 3.3 mit Hinweis). Dieser ist unter BerÃ¼cksichtigung der vorliegend massgeblichen Gesichtspunkte (leidensbedingte EinschrÃ¤nkung, Alter und BeschÃ¤ftigungsgrad; vgl. BGE 126 V 80 Erw. 5b/bb mit Hinweisen) auf 15 % zu veranschlagen. Bei einer RestarbeitsfÃ¤higkeit von 40 % und einem Abzug von 15 % resultiert ein InvaliditÃ¤tsgrad im erwerblichen Bereich von 66 % (60 % entsprechend dem Grad der ArbeitsunfÃ¤higkeit sowie zusÃ¤tzlich 6 % infolge des Abzugs um 15 % von der RestarbeitsfÃ¤higkeit von 40 %).</w:t>
      </w:r>
    </w:p>
    <w:p>
      <w:r>
        <w:t>2.5Â Â Â Â  Die von der IV-Stelle angenommene Behinderung im Haushalt von 23,05 % (Urk. 2, Urk. 11/19) wurde nicht bestritten und ist denn auch nicht zu beanstanden. Es resultiert daher im Zeitpunkt des Einspracheentscheids ein GesamtinvaliditÃ¤tsgrad von 51 % (gerundet; 0,65 x 66 % + 0,35 x 23 %).</w:t>
      </w:r>
    </w:p>
    <w:p>
      <w:r>
        <w:t>Â Â Â Â Â Â Â Â  Dieser InvaliditÃ¤tsgrad berechtigt zum Bezug einer halben Rente. GemÃ¤ss Art. 88a Abs. 2 der Verordnung Ã¼ber die Invalidenversicherung (IVV) ist eine anspruchsbeeinflussende Ãnderung zu berÃ¼cksichtigen, sobald sie ohne wesentliche Unterbrechung drei Monate angedauert hat. Vorliegend fÃ¤llt der Ablauf dieser dreimonatigen Wartezeit ausserhalb des Anfechtungszeitrahmens. FÃ¼r die richterliche Beurteilung eines Falles sind zwar grundsÃ¤tzlich die tatsÃ¤chlichen VerhÃ¤ltnisse zur Zeit des Erlasses des angefochtenen Verwaltungsentscheides massgebend. Tatsachen, die sich erst spÃ¤ter verwirklichen, sind jedoch insoweit zu berÃ¼cksichtigen, als sie mit dem Streitgegenstand in engem Sachzusammenhang stehen und geeignet sind, die Beurteilung im Zeitpunkt des Entscheiderlasses zu beeinflussen (BGE 99 V 102 Erw. 4 mit Hinweisen). Wie dargelegt, hat der Verlust des angestammten Arbeitsplatzes eine revisionsrechtlich erhebliche VerÃ¤nderung der erwerblichen VerhÃ¤ltnisse bewirkt. Im Zeitpunkt des Erlasses des angefochtenen Entscheides bestand aus prospektiver Sicht kein Anlass fÃ¼r die Annahme, daran werde sich im Verlauf der folgenden drei Monate etwas Ã¤ndern. Dieser Sachverhalt ist im Beschwerdeverfahren miteinzubeziehen (BGE 99 V 102 Erw. 4 in fine), weshalb der BeschwerdefÃ¼hrerin ab 1. April 2006 eine halbe Rente zusteht.</w:t>
      </w:r>
    </w:p>
    <w:p>
      <w:r>
        <w:t>2.6Â Â Â Â  Die 50%-Stelle bei der B.___ hatte die BeschwerdefÃ¼hrerin bereits zum Zeitpunkt der MEDAS-Begutachtung inne, was den Gutachtern, aber auch der IV-Stelle bekannt war, von der Letzteren indes in der ursprÃ¼nglichen VerfÃ¼gung vom 31. Dezember 2002 nicht berÃ¼cksichtigt wurde (Urk. 11/25, Urk. 12/10 S. 5, Urk. 12/16). Sodann erscheint fraglich, ob die IV-Stelle die von den MEDAS-Gutachtern festgelegte ArbeitsfÃ¤higkeit richtig interpretierte. Eine PrÃ¼fung, ob die VerfÃ¼gung vom 31. Dezember 2002 als zweifellos unrichtig zu qualifizieren ist, erÃ¼brigt sich jedoch, da die ErwerbsunfÃ¤higkeit im Zeitpunkt der RevisionsverfÃ¼gung - wie oben ausgefÃ¼hrt - wieder ein rentenbegrÃ¼ndendes Ausmass erreicht (vgl. BGE 99 V 101 Erw. 4.).</w:t>
      </w:r>
    </w:p>
    <w:p>
      <w:r>
        <w:t>Â Â Â Â Â Â Â Â  Insoweit die Beschwerdegegnerin mit der Beschwerdeantwort eine reformatio in peius verlangt, ist Folgendes festzuhalten: Selbst dann, wenn in den vergangenen Jahren der InvaliditÃ¤tsgrad der BeschwerdefÃ¼hrerin aufgrund der heutigen Erkenntnisse unter die rentenbegrÃ¼ndende Grenze gesunken sein sollte, vermag dies am Ausgang des vorliegenden Verfahrens nichts zu Ã¤ndern, weil im Zeitpunkt des Erlasses des angefochtenen Entscheids ein Rentenanspruch wieder ausgewiesen war. Eine rÃ¼ckwirkende Aufhebung der Invalidenrente kommt ohnehin nicht in Frage, da die BeschwerdefÃ¼hrerin ihrer in Art. 77 IVV statuierten Meldepflicht nachgekommen war und der IV-Stelle am 4. MÃ¤rz 2002 die Aufnahme der ErwerbstÃ¤tigkeit bei der B.___ mitgeteilt hatte (Urk. 11/16). Damit fehlt es an den gesetzlichen Voraussetzungen fÃ¼r eine rÃ¼ckwirkende Rentenrevision (vgl. Art. 88 bis Abs. 2 lit. b IVV).</w:t>
      </w:r>
    </w:p>
    <w:p>
      <w:r>
        <w:rPr>
          <w:b/>
        </w:rPr>
        <w:t>E. 2.7</w:t>
      </w:r>
    </w:p>
    <w:p>
      <w:r>
        <w:t>Zusammenfassend ist festzuhalten, dass ab 1. April 2006 ein Anspruch auf eine halbe Invalidenrente besteht.</w:t>
      </w:r>
    </w:p>
    <w:p>
      <w:r>
        <w:t>Â Â Â Â Â Â Â Â</w:t>
      </w:r>
    </w:p>
    <w:p>
      <w:r>
        <w:t>Das Gericht erkennt:</w:t>
      </w:r>
    </w:p>
    <w:p>
      <w:r>
        <w:t>1.Â Â Â Â Â Â Â Â  In teilweiser Gutheissung der Beschwerde wird der Einspracheentscheid vom 1. Dezember 2005 aufgehoben, und es wird festgestellt, dass die BeschwerdefÃ¼hrerin ab 1. April 2006 Anspruch auf eine halbe Invalidenrente hat.</w:t>
      </w:r>
    </w:p>
    <w:p>
      <w:r>
        <w:t>2.Â Â Â Â Â Â Â Â  Das Verfahren ist kostenlos.</w:t>
      </w:r>
    </w:p>
    <w:p>
      <w:r>
        <w:rPr>
          <w:b/>
        </w:rPr>
        <w:t>E. 3</w:t>
      </w:r>
    </w:p>
    <w:p>
      <w:r>
        <w:t>Zustellung gegen Empfangsschein an:</w:t>
      </w:r>
    </w:p>
    <w:p>
      <w:r>
        <w:t>- E.___</w:t>
      </w:r>
    </w:p>
    <w:p>
      <w:r>
        <w:t>- Sozialversicherungsanstalt des Kantons ZÃ¼rich, IV-Stelle</w:t>
      </w:r>
    </w:p>
    <w:p>
      <w:r>
        <w:t>- Bundesamt fÃ¼r Sozialversicherung</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